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7242" w14:textId="77777777" w:rsidR="0064416E" w:rsidRDefault="00000000">
      <w:pPr>
        <w:jc w:val="center"/>
      </w:pPr>
      <w:r>
        <w:rPr>
          <w:b/>
          <w:sz w:val="28"/>
        </w:rPr>
        <w:t>BẢN SO SÁNH, THUYẾT MINH</w:t>
      </w:r>
    </w:p>
    <w:p w14:paraId="7D344FE6" w14:textId="77777777" w:rsidR="0064416E" w:rsidRDefault="00000000">
      <w:pPr>
        <w:jc w:val="center"/>
        <w:rPr>
          <w:b/>
        </w:rPr>
      </w:pPr>
      <w:r>
        <w:rPr>
          <w:b/>
        </w:rPr>
        <w:t>Dự thảo Nghị quyết quy định chính sách hỗ trợ người học trong cơ sở giáo dục nghề nghiệp, giáo dục đại học trên địa bàn tỉnh Quảng Ninh giai đoạn 2026–2031 với Nghị quyết số 310/2020/NQ-HĐND ngày 09/12/2020</w:t>
      </w:r>
    </w:p>
    <w:tbl>
      <w:tblPr>
        <w:tblStyle w:val="TableGrid"/>
        <w:tblW w:w="0" w:type="auto"/>
        <w:tblLook w:val="04A0" w:firstRow="1" w:lastRow="0" w:firstColumn="1" w:lastColumn="0" w:noHBand="0" w:noVBand="1"/>
      </w:tblPr>
      <w:tblGrid>
        <w:gridCol w:w="1288"/>
        <w:gridCol w:w="2033"/>
        <w:gridCol w:w="1495"/>
        <w:gridCol w:w="2099"/>
        <w:gridCol w:w="2480"/>
      </w:tblGrid>
      <w:tr w:rsidR="00A51E39" w:rsidRPr="00A51E39" w14:paraId="3D5B219E" w14:textId="77777777" w:rsidTr="00A51E39">
        <w:tc>
          <w:tcPr>
            <w:tcW w:w="0" w:type="auto"/>
            <w:hideMark/>
          </w:tcPr>
          <w:p w14:paraId="77DFFEA4" w14:textId="77777777" w:rsidR="00A51E39" w:rsidRPr="00A51E39" w:rsidRDefault="00A51E39" w:rsidP="00A51E39">
            <w:pPr>
              <w:spacing w:after="200" w:line="276" w:lineRule="auto"/>
              <w:jc w:val="center"/>
              <w:rPr>
                <w:b/>
                <w:bCs/>
                <w:lang w:val="vi-VN"/>
              </w:rPr>
            </w:pPr>
            <w:r w:rsidRPr="00A51E39">
              <w:rPr>
                <w:b/>
                <w:bCs/>
                <w:lang w:val="vi-VN"/>
              </w:rPr>
              <w:t>Điều</w:t>
            </w:r>
          </w:p>
        </w:tc>
        <w:tc>
          <w:tcPr>
            <w:tcW w:w="0" w:type="auto"/>
            <w:hideMark/>
          </w:tcPr>
          <w:p w14:paraId="6738C3A3" w14:textId="77777777" w:rsidR="00A51E39" w:rsidRPr="00A51E39" w:rsidRDefault="00A51E39" w:rsidP="00A51E39">
            <w:pPr>
              <w:spacing w:after="200" w:line="276" w:lineRule="auto"/>
              <w:jc w:val="center"/>
              <w:rPr>
                <w:b/>
                <w:bCs/>
                <w:lang w:val="vi-VN"/>
              </w:rPr>
            </w:pPr>
            <w:r w:rsidRPr="00A51E39">
              <w:rPr>
                <w:b/>
                <w:bCs/>
                <w:lang w:val="vi-VN"/>
              </w:rPr>
              <w:t>Nghị quyết 310 (2020)</w:t>
            </w:r>
          </w:p>
        </w:tc>
        <w:tc>
          <w:tcPr>
            <w:tcW w:w="0" w:type="auto"/>
            <w:hideMark/>
          </w:tcPr>
          <w:p w14:paraId="07B63596" w14:textId="77777777" w:rsidR="00A51E39" w:rsidRPr="00A51E39" w:rsidRDefault="00A51E39" w:rsidP="00A51E39">
            <w:pPr>
              <w:spacing w:after="200" w:line="276" w:lineRule="auto"/>
              <w:jc w:val="center"/>
              <w:rPr>
                <w:b/>
                <w:bCs/>
                <w:lang w:val="vi-VN"/>
              </w:rPr>
            </w:pPr>
            <w:r w:rsidRPr="00A51E39">
              <w:rPr>
                <w:b/>
                <w:bCs/>
                <w:lang w:val="vi-VN"/>
              </w:rPr>
              <w:t>Nghị quyết 35 (2021)</w:t>
            </w:r>
          </w:p>
        </w:tc>
        <w:tc>
          <w:tcPr>
            <w:tcW w:w="0" w:type="auto"/>
            <w:hideMark/>
          </w:tcPr>
          <w:p w14:paraId="74326826" w14:textId="77777777" w:rsidR="00A51E39" w:rsidRPr="00A51E39" w:rsidRDefault="00A51E39" w:rsidP="00A51E39">
            <w:pPr>
              <w:spacing w:after="200" w:line="276" w:lineRule="auto"/>
              <w:jc w:val="center"/>
              <w:rPr>
                <w:b/>
                <w:bCs/>
                <w:lang w:val="vi-VN"/>
              </w:rPr>
            </w:pPr>
            <w:r w:rsidRPr="00A51E39">
              <w:rPr>
                <w:b/>
                <w:bCs/>
                <w:lang w:val="vi-VN"/>
              </w:rPr>
              <w:t>Dự thảo NQ 2026</w:t>
            </w:r>
          </w:p>
        </w:tc>
        <w:tc>
          <w:tcPr>
            <w:tcW w:w="0" w:type="auto"/>
            <w:hideMark/>
          </w:tcPr>
          <w:p w14:paraId="4CD25D89" w14:textId="31C26219" w:rsidR="00A51E39" w:rsidRPr="00A51E39" w:rsidRDefault="00A51E39" w:rsidP="00A51E39">
            <w:pPr>
              <w:spacing w:after="200" w:line="276" w:lineRule="auto"/>
              <w:jc w:val="center"/>
              <w:rPr>
                <w:b/>
                <w:bCs/>
                <w:lang w:val="vi-VN"/>
              </w:rPr>
            </w:pPr>
            <w:r w:rsidRPr="00A51E39">
              <w:rPr>
                <w:b/>
                <w:bCs/>
                <w:lang w:val="vi-VN"/>
              </w:rPr>
              <w:t xml:space="preserve">Thuyết minh </w:t>
            </w:r>
          </w:p>
        </w:tc>
      </w:tr>
      <w:tr w:rsidR="00A51E39" w:rsidRPr="00A51E39" w14:paraId="6F3D9909" w14:textId="77777777" w:rsidTr="00A51E39">
        <w:tc>
          <w:tcPr>
            <w:tcW w:w="0" w:type="auto"/>
            <w:hideMark/>
          </w:tcPr>
          <w:p w14:paraId="6C2583DC" w14:textId="77777777" w:rsidR="00A51E39" w:rsidRPr="00A51E39" w:rsidRDefault="00A51E39" w:rsidP="00A51E39">
            <w:pPr>
              <w:spacing w:after="200" w:line="276" w:lineRule="auto"/>
              <w:jc w:val="center"/>
              <w:rPr>
                <w:lang w:val="vi-VN"/>
              </w:rPr>
            </w:pPr>
            <w:r w:rsidRPr="00A51E39">
              <w:rPr>
                <w:lang w:val="vi-VN"/>
              </w:rPr>
              <w:t>Điều 1. Phạm vi, đối tượng</w:t>
            </w:r>
          </w:p>
        </w:tc>
        <w:tc>
          <w:tcPr>
            <w:tcW w:w="0" w:type="auto"/>
            <w:hideMark/>
          </w:tcPr>
          <w:p w14:paraId="76408A7A" w14:textId="5D2C4828" w:rsidR="00A51E39" w:rsidRPr="00A51E39" w:rsidRDefault="00A51E39" w:rsidP="00A51E39">
            <w:pPr>
              <w:spacing w:after="200" w:line="276" w:lineRule="auto"/>
              <w:jc w:val="center"/>
              <w:rPr>
                <w:lang w:val="vi-VN"/>
              </w:rPr>
            </w:pPr>
            <w:r w:rsidRPr="00A51E39">
              <w:rPr>
                <w:lang w:val="vi-VN"/>
              </w:rPr>
              <w:t xml:space="preserve">Hỗ trợ học sinh tốt nghiệp THCS học TC, CĐ; phạm vi </w:t>
            </w:r>
            <w:r w:rsidRPr="00A51E39">
              <w:rPr>
                <w:lang w:val="vi-VN"/>
              </w:rPr>
              <w:t>lĩnh vực Giáo dục nghề nghiệp</w:t>
            </w:r>
          </w:p>
        </w:tc>
        <w:tc>
          <w:tcPr>
            <w:tcW w:w="0" w:type="auto"/>
            <w:hideMark/>
          </w:tcPr>
          <w:p w14:paraId="250D5864" w14:textId="77777777" w:rsidR="00A51E39" w:rsidRPr="00A51E39" w:rsidRDefault="00A51E39" w:rsidP="00A51E39">
            <w:pPr>
              <w:spacing w:after="200" w:line="276" w:lineRule="auto"/>
              <w:jc w:val="center"/>
              <w:rPr>
                <w:lang w:val="vi-VN"/>
              </w:rPr>
            </w:pPr>
            <w:r w:rsidRPr="00A51E39">
              <w:rPr>
                <w:lang w:val="vi-VN"/>
              </w:rPr>
              <w:t>Thu hút người học tại 03 trường cụ thể</w:t>
            </w:r>
          </w:p>
        </w:tc>
        <w:tc>
          <w:tcPr>
            <w:tcW w:w="0" w:type="auto"/>
            <w:hideMark/>
          </w:tcPr>
          <w:p w14:paraId="0C04C7BA" w14:textId="76610B8D" w:rsidR="00A51E39" w:rsidRPr="00A51E39" w:rsidRDefault="00A51E39" w:rsidP="00A51E39">
            <w:pPr>
              <w:spacing w:after="200" w:line="276" w:lineRule="auto"/>
              <w:jc w:val="center"/>
              <w:rPr>
                <w:lang w:val="vi-VN"/>
              </w:rPr>
            </w:pPr>
            <w:r w:rsidRPr="00A51E39">
              <w:rPr>
                <w:lang w:val="vi-VN"/>
              </w:rPr>
              <w:t xml:space="preserve">Mở rộng toàn bộ GDNN + GDĐH; áp dụng cho HS, SV tốt nghiệp THPT; mở rộng đối tượng </w:t>
            </w:r>
            <w:r w:rsidRPr="00A51E39">
              <w:rPr>
                <w:lang w:val="vi-VN"/>
              </w:rPr>
              <w:t>hỗ trợ</w:t>
            </w:r>
          </w:p>
        </w:tc>
        <w:tc>
          <w:tcPr>
            <w:tcW w:w="0" w:type="auto"/>
            <w:hideMark/>
          </w:tcPr>
          <w:p w14:paraId="2E6EE46B" w14:textId="0FF9B813" w:rsidR="00A51E39" w:rsidRPr="00A51E39" w:rsidRDefault="00A51E39" w:rsidP="00A51E39">
            <w:pPr>
              <w:spacing w:after="200" w:line="276" w:lineRule="auto"/>
              <w:jc w:val="center"/>
              <w:rPr>
                <w:lang w:val="vi-VN"/>
              </w:rPr>
            </w:pPr>
            <w:r w:rsidRPr="00A51E39">
              <w:rPr>
                <w:lang w:val="vi-VN"/>
              </w:rPr>
              <w:t>Kế thừa + mở rộng mạnh: từ cục bộ (đối tượng, trường)</w:t>
            </w:r>
            <w:r w:rsidRPr="00A51E39">
              <w:rPr>
                <w:lang w:val="vi-VN"/>
              </w:rPr>
              <w:t>;</w:t>
            </w:r>
            <w:r w:rsidRPr="00A51E39">
              <w:rPr>
                <w:lang w:val="vi-VN"/>
              </w:rPr>
              <w:t xml:space="preserve"> chính sách toàn tỉnh, bao phủ cả </w:t>
            </w:r>
            <w:r w:rsidRPr="00A51E39">
              <w:rPr>
                <w:lang w:val="vi-VN"/>
              </w:rPr>
              <w:t>giáo dục ngh</w:t>
            </w:r>
            <w:r>
              <w:rPr>
                <w:lang w:val="vi-VN"/>
              </w:rPr>
              <w:t>ề</w:t>
            </w:r>
            <w:r w:rsidRPr="00A51E39">
              <w:rPr>
                <w:lang w:val="vi-VN"/>
              </w:rPr>
              <w:t xml:space="preserve"> nghiệp</w:t>
            </w:r>
            <w:r w:rsidRPr="00A51E39">
              <w:rPr>
                <w:lang w:val="vi-VN"/>
              </w:rPr>
              <w:t xml:space="preserve"> và</w:t>
            </w:r>
            <w:r w:rsidRPr="00A51E39">
              <w:rPr>
                <w:lang w:val="vi-VN"/>
              </w:rPr>
              <w:t xml:space="preserve"> giáo dục đại học</w:t>
            </w:r>
            <w:r w:rsidRPr="00A51E39">
              <w:rPr>
                <w:lang w:val="vi-VN"/>
              </w:rPr>
              <w:t xml:space="preserve"> </w:t>
            </w:r>
          </w:p>
        </w:tc>
      </w:tr>
      <w:tr w:rsidR="00A51E39" w:rsidRPr="00A51E39" w14:paraId="4B043197" w14:textId="77777777" w:rsidTr="00A51E39">
        <w:tc>
          <w:tcPr>
            <w:tcW w:w="0" w:type="auto"/>
            <w:hideMark/>
          </w:tcPr>
          <w:p w14:paraId="2924E901" w14:textId="77777777" w:rsidR="00A51E39" w:rsidRPr="00A51E39" w:rsidRDefault="00A51E39" w:rsidP="00A51E39">
            <w:pPr>
              <w:spacing w:after="200" w:line="276" w:lineRule="auto"/>
              <w:jc w:val="center"/>
              <w:rPr>
                <w:lang w:val="vi-VN"/>
              </w:rPr>
            </w:pPr>
            <w:r w:rsidRPr="00A51E39">
              <w:rPr>
                <w:lang w:val="vi-VN"/>
              </w:rPr>
              <w:t>Điều 2. Nguyên tắc, thời gian</w:t>
            </w:r>
          </w:p>
        </w:tc>
        <w:tc>
          <w:tcPr>
            <w:tcW w:w="0" w:type="auto"/>
            <w:hideMark/>
          </w:tcPr>
          <w:p w14:paraId="080B9339" w14:textId="77777777" w:rsidR="00A51E39" w:rsidRPr="00A51E39" w:rsidRDefault="00A51E39" w:rsidP="00A51E39">
            <w:pPr>
              <w:spacing w:after="200" w:line="276" w:lineRule="auto"/>
              <w:jc w:val="center"/>
              <w:rPr>
                <w:lang w:val="vi-VN"/>
              </w:rPr>
            </w:pPr>
            <w:r w:rsidRPr="00A51E39">
              <w:rPr>
                <w:lang w:val="vi-VN"/>
              </w:rPr>
              <w:t>Có nguyên tắc nhưng chưa đầy đủ, chưa rõ thời gian</w:t>
            </w:r>
          </w:p>
        </w:tc>
        <w:tc>
          <w:tcPr>
            <w:tcW w:w="0" w:type="auto"/>
            <w:hideMark/>
          </w:tcPr>
          <w:p w14:paraId="3F1BAC9A" w14:textId="77777777" w:rsidR="00A51E39" w:rsidRPr="00A51E39" w:rsidRDefault="00A51E39" w:rsidP="00A51E39">
            <w:pPr>
              <w:spacing w:after="200" w:line="276" w:lineRule="auto"/>
              <w:jc w:val="center"/>
              <w:rPr>
                <w:lang w:val="vi-VN"/>
              </w:rPr>
            </w:pPr>
            <w:r w:rsidRPr="00A51E39">
              <w:rPr>
                <w:lang w:val="vi-VN"/>
              </w:rPr>
              <w:t>Không quy định rõ nguyên tắc chung</w:t>
            </w:r>
          </w:p>
        </w:tc>
        <w:tc>
          <w:tcPr>
            <w:tcW w:w="0" w:type="auto"/>
            <w:hideMark/>
          </w:tcPr>
          <w:p w14:paraId="23B960F2" w14:textId="77777777" w:rsidR="00A51E39" w:rsidRPr="00A51E39" w:rsidRDefault="00A51E39" w:rsidP="00A51E39">
            <w:pPr>
              <w:spacing w:after="200" w:line="276" w:lineRule="auto"/>
              <w:jc w:val="center"/>
              <w:rPr>
                <w:lang w:val="vi-VN"/>
              </w:rPr>
            </w:pPr>
            <w:r w:rsidRPr="00A51E39">
              <w:rPr>
                <w:lang w:val="vi-VN"/>
              </w:rPr>
              <w:t>Bổ sung nguyên tắc: hỗ trợ 1 lần, hưởng mức cao nhất; quy định rõ thời gian theo từng trình độ</w:t>
            </w:r>
          </w:p>
        </w:tc>
        <w:tc>
          <w:tcPr>
            <w:tcW w:w="0" w:type="auto"/>
            <w:hideMark/>
          </w:tcPr>
          <w:p w14:paraId="19C8E4F4" w14:textId="77777777" w:rsidR="00A51E39" w:rsidRPr="00A51E39" w:rsidRDefault="00A51E39" w:rsidP="00A51E39">
            <w:pPr>
              <w:spacing w:after="200" w:line="276" w:lineRule="auto"/>
              <w:jc w:val="center"/>
              <w:rPr>
                <w:lang w:val="vi-VN"/>
              </w:rPr>
            </w:pPr>
            <w:r w:rsidRPr="00A51E39">
              <w:rPr>
                <w:lang w:val="vi-VN"/>
              </w:rPr>
              <w:t xml:space="preserve">Bổ sung quan trọng: tăng minh bạch, tránh chồng chéo chính sách </w:t>
            </w:r>
          </w:p>
        </w:tc>
      </w:tr>
      <w:tr w:rsidR="00A51E39" w:rsidRPr="00A51E39" w14:paraId="3D4347E5" w14:textId="77777777" w:rsidTr="00A51E39">
        <w:tc>
          <w:tcPr>
            <w:tcW w:w="0" w:type="auto"/>
            <w:hideMark/>
          </w:tcPr>
          <w:p w14:paraId="7AEF5C99" w14:textId="77777777" w:rsidR="00A51E39" w:rsidRPr="00A51E39" w:rsidRDefault="00A51E39" w:rsidP="00A51E39">
            <w:pPr>
              <w:spacing w:after="200" w:line="276" w:lineRule="auto"/>
              <w:jc w:val="center"/>
              <w:rPr>
                <w:lang w:val="vi-VN"/>
              </w:rPr>
            </w:pPr>
            <w:r w:rsidRPr="00A51E39">
              <w:rPr>
                <w:lang w:val="vi-VN"/>
              </w:rPr>
              <w:t>Điều 3. Nội dung hỗ trợ</w:t>
            </w:r>
          </w:p>
        </w:tc>
        <w:tc>
          <w:tcPr>
            <w:tcW w:w="0" w:type="auto"/>
            <w:hideMark/>
          </w:tcPr>
          <w:p w14:paraId="4BC04541" w14:textId="77777777" w:rsidR="00A51E39" w:rsidRPr="00A51E39" w:rsidRDefault="00A51E39" w:rsidP="00A51E39">
            <w:pPr>
              <w:spacing w:after="200" w:line="276" w:lineRule="auto"/>
              <w:jc w:val="center"/>
              <w:rPr>
                <w:lang w:val="vi-VN"/>
              </w:rPr>
            </w:pPr>
            <w:r w:rsidRPr="00A51E39">
              <w:rPr>
                <w:lang w:val="vi-VN"/>
              </w:rPr>
              <w:t>Hỗ trợ học phí học nghề + học văn hóa</w:t>
            </w:r>
          </w:p>
        </w:tc>
        <w:tc>
          <w:tcPr>
            <w:tcW w:w="0" w:type="auto"/>
            <w:hideMark/>
          </w:tcPr>
          <w:p w14:paraId="2A2DA934" w14:textId="77777777" w:rsidR="00A51E39" w:rsidRPr="00A51E39" w:rsidRDefault="00A51E39" w:rsidP="00A51E39">
            <w:pPr>
              <w:spacing w:after="200" w:line="276" w:lineRule="auto"/>
              <w:jc w:val="center"/>
              <w:rPr>
                <w:lang w:val="vi-VN"/>
              </w:rPr>
            </w:pPr>
            <w:r w:rsidRPr="00A51E39">
              <w:rPr>
                <w:lang w:val="vi-VN"/>
              </w:rPr>
              <w:t>Hỗ trợ học phí, chi phí học tập để thu hút tuyển sinh</w:t>
            </w:r>
          </w:p>
        </w:tc>
        <w:tc>
          <w:tcPr>
            <w:tcW w:w="0" w:type="auto"/>
            <w:hideMark/>
          </w:tcPr>
          <w:p w14:paraId="34C0FA85" w14:textId="6404F8DE" w:rsidR="00A51E39" w:rsidRPr="00A51E39" w:rsidRDefault="00A51E39" w:rsidP="00A51E39">
            <w:pPr>
              <w:spacing w:after="200" w:line="276" w:lineRule="auto"/>
              <w:jc w:val="center"/>
              <w:rPr>
                <w:lang w:val="vi-VN"/>
              </w:rPr>
            </w:pPr>
            <w:r w:rsidRPr="00A51E39">
              <w:rPr>
                <w:lang w:val="vi-VN"/>
              </w:rPr>
              <w:t>Hỗ trợ học phí (70%–100%)</w:t>
            </w:r>
            <w:r w:rsidRPr="00A51E39">
              <w:rPr>
                <w:lang w:val="vi-VN"/>
              </w:rPr>
              <w:t>, hỗ tr</w:t>
            </w:r>
            <w:r>
              <w:rPr>
                <w:lang w:val="vi-VN"/>
              </w:rPr>
              <w:t>ợ</w:t>
            </w:r>
            <w:r w:rsidRPr="00A51E39">
              <w:rPr>
                <w:lang w:val="vi-VN"/>
              </w:rPr>
              <w:t xml:space="preserve"> tiền ăn</w:t>
            </w:r>
            <w:r w:rsidRPr="00A51E39">
              <w:rPr>
                <w:lang w:val="vi-VN"/>
              </w:rPr>
              <w:t>, k</w:t>
            </w:r>
            <w:r>
              <w:rPr>
                <w:lang w:val="vi-VN"/>
              </w:rPr>
              <w:t>í</w:t>
            </w:r>
            <w:r w:rsidRPr="00A51E39">
              <w:rPr>
                <w:lang w:val="vi-VN"/>
              </w:rPr>
              <w:t xml:space="preserve"> túc x</w:t>
            </w:r>
            <w:r>
              <w:rPr>
                <w:lang w:val="vi-VN"/>
              </w:rPr>
              <w:t>á</w:t>
            </w:r>
            <w:r w:rsidRPr="00A51E39">
              <w:rPr>
                <w:lang w:val="vi-VN"/>
              </w:rPr>
              <w:t xml:space="preserve"> (đặc biệt quân nhân xuất ngũ)</w:t>
            </w:r>
          </w:p>
        </w:tc>
        <w:tc>
          <w:tcPr>
            <w:tcW w:w="0" w:type="auto"/>
            <w:hideMark/>
          </w:tcPr>
          <w:p w14:paraId="6A5796DB" w14:textId="172E8AEC" w:rsidR="00A51E39" w:rsidRPr="00A51E39" w:rsidRDefault="00A51E39" w:rsidP="00A51E39">
            <w:pPr>
              <w:spacing w:after="200" w:line="276" w:lineRule="auto"/>
              <w:jc w:val="center"/>
              <w:rPr>
                <w:lang w:val="vi-VN"/>
              </w:rPr>
            </w:pPr>
            <w:r w:rsidRPr="00A51E39">
              <w:rPr>
                <w:lang w:val="vi-VN"/>
              </w:rPr>
              <w:t xml:space="preserve">Kế thừa + nâng cấp toàn diện: chuyển từ hỗ trợ đơn lẻ </w:t>
            </w:r>
            <w:r w:rsidRPr="00A51E39">
              <w:rPr>
                <w:lang w:val="vi-VN"/>
              </w:rPr>
              <w:t>sang</w:t>
            </w:r>
            <w:r w:rsidRPr="00A51E39">
              <w:rPr>
                <w:lang w:val="vi-VN"/>
              </w:rPr>
              <w:t xml:space="preserve"> hỗ trợ chi phí học tập toàn diện </w:t>
            </w:r>
          </w:p>
        </w:tc>
      </w:tr>
      <w:tr w:rsidR="00A51E39" w:rsidRPr="00A51E39" w14:paraId="31007212" w14:textId="77777777" w:rsidTr="00A51E39">
        <w:tc>
          <w:tcPr>
            <w:tcW w:w="0" w:type="auto"/>
            <w:hideMark/>
          </w:tcPr>
          <w:p w14:paraId="5929EB17" w14:textId="77777777" w:rsidR="00A51E39" w:rsidRPr="00A51E39" w:rsidRDefault="00A51E39" w:rsidP="00A51E39">
            <w:pPr>
              <w:spacing w:after="200" w:line="276" w:lineRule="auto"/>
              <w:jc w:val="center"/>
              <w:rPr>
                <w:lang w:val="vi-VN"/>
              </w:rPr>
            </w:pPr>
            <w:r w:rsidRPr="00A51E39">
              <w:rPr>
                <w:lang w:val="vi-VN"/>
              </w:rPr>
              <w:t>Danh mục ngành nghề</w:t>
            </w:r>
          </w:p>
        </w:tc>
        <w:tc>
          <w:tcPr>
            <w:tcW w:w="0" w:type="auto"/>
            <w:hideMark/>
          </w:tcPr>
          <w:p w14:paraId="382CB576" w14:textId="77777777" w:rsidR="00A51E39" w:rsidRPr="00A51E39" w:rsidRDefault="00A51E39" w:rsidP="00A51E39">
            <w:pPr>
              <w:spacing w:after="200" w:line="276" w:lineRule="auto"/>
              <w:jc w:val="center"/>
              <w:rPr>
                <w:lang w:val="vi-VN"/>
              </w:rPr>
            </w:pPr>
            <w:r w:rsidRPr="00A51E39">
              <w:rPr>
                <w:lang w:val="vi-VN"/>
              </w:rPr>
              <w:t>Có danh mục nghề khuyến khích (GDNN)</w:t>
            </w:r>
          </w:p>
        </w:tc>
        <w:tc>
          <w:tcPr>
            <w:tcW w:w="0" w:type="auto"/>
            <w:hideMark/>
          </w:tcPr>
          <w:p w14:paraId="263A3D1F" w14:textId="77777777" w:rsidR="00A51E39" w:rsidRPr="00A51E39" w:rsidRDefault="00A51E39" w:rsidP="00A51E39">
            <w:pPr>
              <w:spacing w:after="200" w:line="276" w:lineRule="auto"/>
              <w:jc w:val="center"/>
              <w:rPr>
                <w:lang w:val="vi-VN"/>
              </w:rPr>
            </w:pPr>
            <w:r w:rsidRPr="00A51E39">
              <w:rPr>
                <w:lang w:val="vi-VN"/>
              </w:rPr>
              <w:t>Không rõ danh mục riêng</w:t>
            </w:r>
          </w:p>
        </w:tc>
        <w:tc>
          <w:tcPr>
            <w:tcW w:w="0" w:type="auto"/>
            <w:hideMark/>
          </w:tcPr>
          <w:p w14:paraId="23478C28" w14:textId="77777777" w:rsidR="00A51E39" w:rsidRPr="00A51E39" w:rsidRDefault="00A51E39" w:rsidP="00A51E39">
            <w:pPr>
              <w:spacing w:after="200" w:line="276" w:lineRule="auto"/>
              <w:jc w:val="center"/>
              <w:rPr>
                <w:lang w:val="vi-VN"/>
              </w:rPr>
            </w:pPr>
            <w:r w:rsidRPr="00A51E39">
              <w:rPr>
                <w:lang w:val="vi-VN"/>
              </w:rPr>
              <w:t>Có danh mục ngành nghề trọng điểm (cả TC–CĐ–ĐH)</w:t>
            </w:r>
          </w:p>
        </w:tc>
        <w:tc>
          <w:tcPr>
            <w:tcW w:w="0" w:type="auto"/>
            <w:hideMark/>
          </w:tcPr>
          <w:p w14:paraId="0AD88F5C" w14:textId="77777777" w:rsidR="00A51E39" w:rsidRPr="00A51E39" w:rsidRDefault="00A51E39" w:rsidP="00A51E39">
            <w:pPr>
              <w:spacing w:after="200" w:line="276" w:lineRule="auto"/>
              <w:jc w:val="center"/>
              <w:rPr>
                <w:lang w:val="vi-VN"/>
              </w:rPr>
            </w:pPr>
            <w:r w:rsidRPr="00A51E39">
              <w:rPr>
                <w:lang w:val="vi-VN"/>
              </w:rPr>
              <w:t>Chuẩn hóa theo nhu cầu nhân lực tỉnh, gắn chuyển đổi số, công nghiệp, du lịch</w:t>
            </w:r>
          </w:p>
        </w:tc>
      </w:tr>
      <w:tr w:rsidR="00A51E39" w:rsidRPr="00A51E39" w14:paraId="32393A98" w14:textId="77777777" w:rsidTr="00A51E39">
        <w:tc>
          <w:tcPr>
            <w:tcW w:w="0" w:type="auto"/>
            <w:hideMark/>
          </w:tcPr>
          <w:p w14:paraId="7924F879" w14:textId="77777777" w:rsidR="00A51E39" w:rsidRPr="00A51E39" w:rsidRDefault="00A51E39" w:rsidP="00A51E39">
            <w:pPr>
              <w:spacing w:after="200" w:line="276" w:lineRule="auto"/>
              <w:jc w:val="center"/>
              <w:rPr>
                <w:lang w:val="vi-VN"/>
              </w:rPr>
            </w:pPr>
            <w:r w:rsidRPr="00A51E39">
              <w:rPr>
                <w:lang w:val="vi-VN"/>
              </w:rPr>
              <w:t>Hỗ trợ đặc thù</w:t>
            </w:r>
          </w:p>
        </w:tc>
        <w:tc>
          <w:tcPr>
            <w:tcW w:w="0" w:type="auto"/>
            <w:hideMark/>
          </w:tcPr>
          <w:p w14:paraId="1A5D354B" w14:textId="77777777" w:rsidR="00A51E39" w:rsidRPr="00A51E39" w:rsidRDefault="00A51E39" w:rsidP="00A51E39">
            <w:pPr>
              <w:spacing w:after="200" w:line="276" w:lineRule="auto"/>
              <w:jc w:val="center"/>
              <w:rPr>
                <w:lang w:val="vi-VN"/>
              </w:rPr>
            </w:pPr>
            <w:r w:rsidRPr="00A51E39">
              <w:rPr>
                <w:lang w:val="vi-VN"/>
              </w:rPr>
              <w:t>Chưa có hỗ trợ sinh hoạt</w:t>
            </w:r>
          </w:p>
        </w:tc>
        <w:tc>
          <w:tcPr>
            <w:tcW w:w="0" w:type="auto"/>
            <w:hideMark/>
          </w:tcPr>
          <w:p w14:paraId="04D23120" w14:textId="77777777" w:rsidR="00A51E39" w:rsidRPr="00A51E39" w:rsidRDefault="00A51E39" w:rsidP="00A51E39">
            <w:pPr>
              <w:spacing w:after="200" w:line="276" w:lineRule="auto"/>
              <w:jc w:val="center"/>
              <w:rPr>
                <w:lang w:val="vi-VN"/>
              </w:rPr>
            </w:pPr>
            <w:r w:rsidRPr="00A51E39">
              <w:rPr>
                <w:lang w:val="vi-VN"/>
              </w:rPr>
              <w:t>Không có</w:t>
            </w:r>
          </w:p>
        </w:tc>
        <w:tc>
          <w:tcPr>
            <w:tcW w:w="0" w:type="auto"/>
            <w:hideMark/>
          </w:tcPr>
          <w:p w14:paraId="0EB358EB" w14:textId="77777777" w:rsidR="00A51E39" w:rsidRPr="00A51E39" w:rsidRDefault="00A51E39" w:rsidP="00A51E39">
            <w:pPr>
              <w:spacing w:after="200" w:line="276" w:lineRule="auto"/>
              <w:jc w:val="center"/>
              <w:rPr>
                <w:lang w:val="vi-VN"/>
              </w:rPr>
            </w:pPr>
            <w:r w:rsidRPr="00A51E39">
              <w:rPr>
                <w:lang w:val="vi-VN"/>
              </w:rPr>
              <w:t>Bổ sung hỗ trợ tiền ăn, chỗ ở cho quân nhân xuất ngũ</w:t>
            </w:r>
          </w:p>
        </w:tc>
        <w:tc>
          <w:tcPr>
            <w:tcW w:w="0" w:type="auto"/>
            <w:hideMark/>
          </w:tcPr>
          <w:p w14:paraId="1166DD01" w14:textId="4CEB0922" w:rsidR="00A51E39" w:rsidRPr="00A51E39" w:rsidRDefault="00A51E39" w:rsidP="00A51E39">
            <w:pPr>
              <w:spacing w:after="200" w:line="276" w:lineRule="auto"/>
              <w:jc w:val="center"/>
              <w:rPr>
                <w:lang w:val="vi-VN"/>
              </w:rPr>
            </w:pPr>
            <w:r w:rsidRPr="00A51E39">
              <w:rPr>
                <w:lang w:val="vi-VN"/>
              </w:rPr>
              <w:t xml:space="preserve">Bổ sung chính sách an sinh </w:t>
            </w:r>
            <w:r>
              <w:t>và</w:t>
            </w:r>
            <w:r w:rsidRPr="00A51E39">
              <w:rPr>
                <w:lang w:val="vi-VN"/>
              </w:rPr>
              <w:t xml:space="preserve"> thu hút đặc thù </w:t>
            </w:r>
          </w:p>
        </w:tc>
      </w:tr>
      <w:tr w:rsidR="00A51E39" w:rsidRPr="00A51E39" w14:paraId="561B1034" w14:textId="77777777" w:rsidTr="00A51E39">
        <w:tc>
          <w:tcPr>
            <w:tcW w:w="0" w:type="auto"/>
            <w:hideMark/>
          </w:tcPr>
          <w:p w14:paraId="58899AC8" w14:textId="77777777" w:rsidR="00A51E39" w:rsidRPr="00A51E39" w:rsidRDefault="00A51E39" w:rsidP="00A51E39">
            <w:pPr>
              <w:spacing w:after="200" w:line="276" w:lineRule="auto"/>
              <w:jc w:val="center"/>
              <w:rPr>
                <w:lang w:val="vi-VN"/>
              </w:rPr>
            </w:pPr>
            <w:r w:rsidRPr="00A51E39">
              <w:rPr>
                <w:lang w:val="vi-VN"/>
              </w:rPr>
              <w:lastRenderedPageBreak/>
              <w:t>Nguồn kinh phí</w:t>
            </w:r>
          </w:p>
        </w:tc>
        <w:tc>
          <w:tcPr>
            <w:tcW w:w="0" w:type="auto"/>
            <w:hideMark/>
          </w:tcPr>
          <w:p w14:paraId="3203C206" w14:textId="77777777" w:rsidR="00A51E39" w:rsidRPr="00A51E39" w:rsidRDefault="00A51E39" w:rsidP="00A51E39">
            <w:pPr>
              <w:spacing w:after="200" w:line="276" w:lineRule="auto"/>
              <w:jc w:val="center"/>
              <w:rPr>
                <w:lang w:val="vi-VN"/>
              </w:rPr>
            </w:pPr>
            <w:r w:rsidRPr="00A51E39">
              <w:rPr>
                <w:lang w:val="vi-VN"/>
              </w:rPr>
              <w:t>Ngân sách tỉnh</w:t>
            </w:r>
          </w:p>
        </w:tc>
        <w:tc>
          <w:tcPr>
            <w:tcW w:w="0" w:type="auto"/>
            <w:hideMark/>
          </w:tcPr>
          <w:p w14:paraId="55373213" w14:textId="77777777" w:rsidR="00A51E39" w:rsidRPr="00A51E39" w:rsidRDefault="00A51E39" w:rsidP="00A51E39">
            <w:pPr>
              <w:spacing w:after="200" w:line="276" w:lineRule="auto"/>
              <w:jc w:val="center"/>
              <w:rPr>
                <w:lang w:val="vi-VN"/>
              </w:rPr>
            </w:pPr>
            <w:r w:rsidRPr="00A51E39">
              <w:rPr>
                <w:lang w:val="vi-VN"/>
              </w:rPr>
              <w:t>Ngân sách tỉnh</w:t>
            </w:r>
          </w:p>
        </w:tc>
        <w:tc>
          <w:tcPr>
            <w:tcW w:w="0" w:type="auto"/>
            <w:hideMark/>
          </w:tcPr>
          <w:p w14:paraId="4188F132" w14:textId="77777777" w:rsidR="00A51E39" w:rsidRPr="00A51E39" w:rsidRDefault="00A51E39" w:rsidP="00A51E39">
            <w:pPr>
              <w:spacing w:after="200" w:line="276" w:lineRule="auto"/>
              <w:jc w:val="center"/>
              <w:rPr>
                <w:lang w:val="vi-VN"/>
              </w:rPr>
            </w:pPr>
            <w:r w:rsidRPr="00A51E39">
              <w:rPr>
                <w:lang w:val="vi-VN"/>
              </w:rPr>
              <w:t>Ngân sách nhà nước theo phân cấp</w:t>
            </w:r>
          </w:p>
        </w:tc>
        <w:tc>
          <w:tcPr>
            <w:tcW w:w="0" w:type="auto"/>
            <w:hideMark/>
          </w:tcPr>
          <w:p w14:paraId="3D99F364" w14:textId="77777777" w:rsidR="00A51E39" w:rsidRPr="00A51E39" w:rsidRDefault="00A51E39" w:rsidP="00A51E39">
            <w:pPr>
              <w:spacing w:after="200" w:line="276" w:lineRule="auto"/>
              <w:jc w:val="center"/>
              <w:rPr>
                <w:lang w:val="vi-VN"/>
              </w:rPr>
            </w:pPr>
            <w:r w:rsidRPr="00A51E39">
              <w:rPr>
                <w:lang w:val="vi-VN"/>
              </w:rPr>
              <w:t>Kế thừa ổn định, nhưng gắn phân cấp rõ hơn</w:t>
            </w:r>
          </w:p>
        </w:tc>
      </w:tr>
    </w:tbl>
    <w:p w14:paraId="577FAE49" w14:textId="77777777" w:rsidR="00A51E39" w:rsidRPr="00A51E39" w:rsidRDefault="00A51E39">
      <w:pPr>
        <w:jc w:val="center"/>
        <w:rPr>
          <w:b/>
          <w:lang w:val="vi-VN"/>
        </w:rPr>
      </w:pPr>
    </w:p>
    <w:sectPr w:rsidR="00A51E39" w:rsidRPr="00A51E39" w:rsidSect="000346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1086665">
    <w:abstractNumId w:val="8"/>
  </w:num>
  <w:num w:numId="2" w16cid:durableId="872571626">
    <w:abstractNumId w:val="6"/>
  </w:num>
  <w:num w:numId="3" w16cid:durableId="1038815324">
    <w:abstractNumId w:val="5"/>
  </w:num>
  <w:num w:numId="4" w16cid:durableId="1798645588">
    <w:abstractNumId w:val="4"/>
  </w:num>
  <w:num w:numId="5" w16cid:durableId="1616254753">
    <w:abstractNumId w:val="7"/>
  </w:num>
  <w:num w:numId="6" w16cid:durableId="1200169524">
    <w:abstractNumId w:val="3"/>
  </w:num>
  <w:num w:numId="7" w16cid:durableId="168834706">
    <w:abstractNumId w:val="2"/>
  </w:num>
  <w:num w:numId="8" w16cid:durableId="814757305">
    <w:abstractNumId w:val="1"/>
  </w:num>
  <w:num w:numId="9" w16cid:durableId="33504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00E9"/>
    <w:rsid w:val="0029639D"/>
    <w:rsid w:val="00326F90"/>
    <w:rsid w:val="003A0CA6"/>
    <w:rsid w:val="00455BC4"/>
    <w:rsid w:val="005B7CED"/>
    <w:rsid w:val="00634071"/>
    <w:rsid w:val="0064416E"/>
    <w:rsid w:val="008B1B9A"/>
    <w:rsid w:val="00A51E39"/>
    <w:rsid w:val="00AA1D8D"/>
    <w:rsid w:val="00B47730"/>
    <w:rsid w:val="00CB0664"/>
    <w:rsid w:val="00E055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D8D26"/>
  <w14:defaultImageDpi w14:val="300"/>
  <w15:docId w15:val="{5CA89245-DCCF-4044-9709-7C6E9C10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98297">
      <w:bodyDiv w:val="1"/>
      <w:marLeft w:val="0"/>
      <w:marRight w:val="0"/>
      <w:marTop w:val="0"/>
      <w:marBottom w:val="0"/>
      <w:divBdr>
        <w:top w:val="none" w:sz="0" w:space="0" w:color="auto"/>
        <w:left w:val="none" w:sz="0" w:space="0" w:color="auto"/>
        <w:bottom w:val="none" w:sz="0" w:space="0" w:color="auto"/>
        <w:right w:val="none" w:sz="0" w:space="0" w:color="auto"/>
      </w:divBdr>
    </w:div>
    <w:div w:id="1706322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nguyen tuan Phong</cp:lastModifiedBy>
  <cp:revision>2</cp:revision>
  <dcterms:created xsi:type="dcterms:W3CDTF">2026-05-05T15:07:00Z</dcterms:created>
  <dcterms:modified xsi:type="dcterms:W3CDTF">2026-05-05T15:07:00Z</dcterms:modified>
  <cp:category/>
</cp:coreProperties>
</file>