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446" w:type="dxa"/>
        <w:tblInd w:w="-284" w:type="dxa"/>
        <w:tblLayout w:type="fixed"/>
        <w:tblLook w:val="0000" w:firstRow="0" w:lastRow="0" w:firstColumn="0" w:lastColumn="0" w:noHBand="0" w:noVBand="0"/>
      </w:tblPr>
      <w:tblGrid>
        <w:gridCol w:w="3686"/>
        <w:gridCol w:w="5760"/>
      </w:tblGrid>
      <w:tr w:rsidR="00E6411E" w:rsidRPr="00E6411E" w14:paraId="678C82AC" w14:textId="77777777">
        <w:tc>
          <w:tcPr>
            <w:tcW w:w="3686" w:type="dxa"/>
          </w:tcPr>
          <w:p w14:paraId="53EA4BDF" w14:textId="77777777" w:rsidR="006204AF" w:rsidRPr="00E6411E" w:rsidRDefault="00000000">
            <w:pPr>
              <w:pStyle w:val="Heading3"/>
              <w:rPr>
                <w:b w:val="0"/>
                <w:bCs w:val="0"/>
                <w:sz w:val="26"/>
                <w:szCs w:val="26"/>
              </w:rPr>
            </w:pPr>
            <w:r w:rsidRPr="00E6411E">
              <w:rPr>
                <w:b w:val="0"/>
                <w:bCs w:val="0"/>
                <w:sz w:val="26"/>
                <w:szCs w:val="26"/>
              </w:rPr>
              <w:t>UBND TỈNH QUẢNG NINH</w:t>
            </w:r>
          </w:p>
          <w:p w14:paraId="5E6D9F33" w14:textId="77777777" w:rsidR="006204AF" w:rsidRPr="00E6411E" w:rsidRDefault="00000000">
            <w:pPr>
              <w:spacing w:after="120"/>
              <w:jc w:val="center"/>
              <w:rPr>
                <w:sz w:val="26"/>
                <w:szCs w:val="26"/>
              </w:rPr>
            </w:pPr>
            <w:r w:rsidRPr="00E6411E">
              <w:rPr>
                <w:b/>
                <w:bCs/>
                <w:sz w:val="26"/>
                <w:szCs w:val="26"/>
              </w:rPr>
              <w:t>SỞ GIÁO DỤC VÀ ĐÀO TẠO</w:t>
            </w:r>
            <w:r w:rsidRPr="00E6411E">
              <w:rPr>
                <w:noProof/>
              </w:rPr>
              <mc:AlternateContent>
                <mc:Choice Requires="wps">
                  <w:drawing>
                    <wp:anchor distT="0" distB="0" distL="114300" distR="114300" simplePos="0" relativeHeight="251658240" behindDoc="0" locked="0" layoutInCell="1" hidden="0" allowOverlap="1" wp14:anchorId="15DACDF0" wp14:editId="061B392C">
                      <wp:simplePos x="0" y="0"/>
                      <wp:positionH relativeFrom="column">
                        <wp:posOffset>659130</wp:posOffset>
                      </wp:positionH>
                      <wp:positionV relativeFrom="paragraph">
                        <wp:posOffset>197485</wp:posOffset>
                      </wp:positionV>
                      <wp:extent cx="800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659130</wp:posOffset>
                      </wp:positionH>
                      <wp:positionV relativeFrom="paragraph">
                        <wp:posOffset>197485</wp:posOffset>
                      </wp:positionV>
                      <wp:extent cx="8001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00100" cy="12700"/>
                              </a:xfrm>
                              <a:prstGeom prst="rect"/>
                              <a:ln/>
                            </pic:spPr>
                          </pic:pic>
                        </a:graphicData>
                      </a:graphic>
                    </wp:anchor>
                  </w:drawing>
                </mc:Fallback>
              </mc:AlternateContent>
            </w:r>
          </w:p>
          <w:p w14:paraId="2E8144AA" w14:textId="77777777" w:rsidR="006204AF" w:rsidRPr="00E6411E" w:rsidRDefault="00000000">
            <w:pPr>
              <w:jc w:val="center"/>
              <w:rPr>
                <w:sz w:val="22"/>
                <w:szCs w:val="22"/>
              </w:rPr>
            </w:pPr>
            <w:r w:rsidRPr="00E6411E">
              <w:rPr>
                <w:sz w:val="26"/>
                <w:szCs w:val="26"/>
              </w:rPr>
              <w:t>Số:         /BC-SGDĐT</w:t>
            </w:r>
          </w:p>
        </w:tc>
        <w:tc>
          <w:tcPr>
            <w:tcW w:w="5760" w:type="dxa"/>
          </w:tcPr>
          <w:p w14:paraId="3033FF22" w14:textId="77777777" w:rsidR="006204AF" w:rsidRPr="00E6411E" w:rsidRDefault="00000000">
            <w:pPr>
              <w:keepNext/>
              <w:jc w:val="center"/>
              <w:rPr>
                <w:sz w:val="26"/>
                <w:szCs w:val="26"/>
              </w:rPr>
            </w:pPr>
            <w:r w:rsidRPr="00E6411E">
              <w:rPr>
                <w:b/>
                <w:bCs/>
                <w:sz w:val="26"/>
                <w:szCs w:val="26"/>
              </w:rPr>
              <w:t>CỘNG HOÀ XÃ HỘI CHỦ NGHĨA VIỆT NAM</w:t>
            </w:r>
          </w:p>
          <w:p w14:paraId="55CF78DE" w14:textId="77777777" w:rsidR="006204AF" w:rsidRPr="00E6411E" w:rsidRDefault="00000000">
            <w:pPr>
              <w:spacing w:after="120"/>
              <w:jc w:val="center"/>
            </w:pPr>
            <w:r w:rsidRPr="00E6411E">
              <w:rPr>
                <w:b/>
                <w:bCs/>
                <w:sz w:val="28"/>
                <w:szCs w:val="28"/>
              </w:rPr>
              <w:t>Độc lập - Tự do - Hạnh phúc</w:t>
            </w:r>
            <w:r w:rsidRPr="00E6411E">
              <w:rPr>
                <w:noProof/>
              </w:rPr>
              <mc:AlternateContent>
                <mc:Choice Requires="wps">
                  <w:drawing>
                    <wp:anchor distT="0" distB="0" distL="114300" distR="114300" simplePos="0" relativeHeight="251659264" behindDoc="0" locked="0" layoutInCell="1" hidden="0" allowOverlap="1" wp14:anchorId="5D6CFD50" wp14:editId="393EC5F9">
                      <wp:simplePos x="0" y="0"/>
                      <wp:positionH relativeFrom="column">
                        <wp:posOffset>837565</wp:posOffset>
                      </wp:positionH>
                      <wp:positionV relativeFrom="paragraph">
                        <wp:posOffset>203835</wp:posOffset>
                      </wp:positionV>
                      <wp:extent cx="18002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45888" y="3780000"/>
                                <a:ext cx="18002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837565</wp:posOffset>
                      </wp:positionH>
                      <wp:positionV relativeFrom="paragraph">
                        <wp:posOffset>203835</wp:posOffset>
                      </wp:positionV>
                      <wp:extent cx="180022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00225" cy="12700"/>
                              </a:xfrm>
                              <a:prstGeom prst="rect"/>
                              <a:ln/>
                            </pic:spPr>
                          </pic:pic>
                        </a:graphicData>
                      </a:graphic>
                    </wp:anchor>
                  </w:drawing>
                </mc:Fallback>
              </mc:AlternateContent>
            </w:r>
          </w:p>
          <w:p w14:paraId="135CBB5C" w14:textId="77438B72" w:rsidR="006204AF" w:rsidRPr="00E6411E" w:rsidRDefault="00000000">
            <w:pPr>
              <w:jc w:val="right"/>
              <w:rPr>
                <w:sz w:val="28"/>
                <w:szCs w:val="28"/>
                <w:vertAlign w:val="superscript"/>
              </w:rPr>
            </w:pPr>
            <w:r w:rsidRPr="00E6411E">
              <w:rPr>
                <w:i/>
                <w:iCs/>
                <w:sz w:val="28"/>
                <w:szCs w:val="28"/>
              </w:rPr>
              <w:t xml:space="preserve">Quảng Ninh, ngày       tháng </w:t>
            </w:r>
            <w:r w:rsidR="007B3C6C" w:rsidRPr="00E6411E">
              <w:rPr>
                <w:i/>
                <w:iCs/>
                <w:sz w:val="28"/>
                <w:szCs w:val="28"/>
              </w:rPr>
              <w:t xml:space="preserve">    </w:t>
            </w:r>
            <w:r w:rsidRPr="00E6411E">
              <w:rPr>
                <w:i/>
                <w:iCs/>
                <w:sz w:val="28"/>
                <w:szCs w:val="28"/>
              </w:rPr>
              <w:t>năm 2026</w:t>
            </w:r>
          </w:p>
        </w:tc>
      </w:tr>
    </w:tbl>
    <w:p w14:paraId="147E00EA" w14:textId="77777777" w:rsidR="006204AF" w:rsidRPr="00E6411E" w:rsidRDefault="00000000">
      <w:pPr>
        <w:rPr>
          <w:sz w:val="28"/>
          <w:szCs w:val="28"/>
        </w:rPr>
      </w:pPr>
      <w:r w:rsidRPr="00E6411E">
        <w:rPr>
          <w:b/>
          <w:bCs/>
          <w:sz w:val="28"/>
          <w:szCs w:val="28"/>
        </w:rPr>
        <w:t xml:space="preserve">       (DỰ THẢO)</w:t>
      </w:r>
    </w:p>
    <w:p w14:paraId="40F5D139" w14:textId="77777777" w:rsidR="006204AF" w:rsidRPr="00E6411E" w:rsidRDefault="006204AF">
      <w:pPr>
        <w:jc w:val="center"/>
        <w:rPr>
          <w:sz w:val="28"/>
          <w:szCs w:val="28"/>
        </w:rPr>
      </w:pPr>
    </w:p>
    <w:p w14:paraId="316844BC" w14:textId="77777777" w:rsidR="006204AF" w:rsidRPr="00E6411E" w:rsidRDefault="00000000">
      <w:pPr>
        <w:jc w:val="center"/>
        <w:rPr>
          <w:sz w:val="28"/>
          <w:szCs w:val="28"/>
        </w:rPr>
      </w:pPr>
      <w:r w:rsidRPr="00E6411E">
        <w:rPr>
          <w:b/>
          <w:bCs/>
          <w:sz w:val="28"/>
          <w:szCs w:val="28"/>
        </w:rPr>
        <w:t>BÁO CÁO</w:t>
      </w:r>
    </w:p>
    <w:p w14:paraId="56A8A4DA" w14:textId="77777777" w:rsidR="00BF1E47" w:rsidRPr="00E6411E" w:rsidRDefault="00BF1E47" w:rsidP="00BF1E47">
      <w:pPr>
        <w:jc w:val="center"/>
        <w:rPr>
          <w:sz w:val="16"/>
          <w:szCs w:val="16"/>
        </w:rPr>
      </w:pPr>
    </w:p>
    <w:p w14:paraId="1C4F10C9" w14:textId="628EDC53" w:rsidR="00E6411E" w:rsidRPr="00E6411E" w:rsidRDefault="00E6411E" w:rsidP="00E6411E">
      <w:pPr>
        <w:jc w:val="center"/>
        <w:rPr>
          <w:b/>
          <w:bCs/>
          <w:sz w:val="28"/>
          <w:szCs w:val="28"/>
        </w:rPr>
      </w:pPr>
      <w:r w:rsidRPr="00E6411E">
        <w:rPr>
          <w:b/>
          <w:bCs/>
          <w:sz w:val="28"/>
          <w:szCs w:val="28"/>
        </w:rPr>
        <w:t xml:space="preserve">Tổng kết việc thi hành Nghị quyết 310/2020/NQ-HĐND ngày 09/12/2020 của Hội đồng nhân dân tỉnh quy định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2021 - 2025, Nghị quyết số 35/2021/NQ-HĐND ngày 27/8/2021 của Hội đồng nhân dân tỉnh quy định chính sách thu hút, đào tạo học sinh, sinh viên học tại Trường Đại học Hạ Long, Trường Cao đẳng Việt - Hàn Quảng Ninh, Trường Cao đẳng Y tế Quảng Ninh giai đoạn 2021 </w:t>
      </w:r>
      <w:r w:rsidRPr="00E6411E">
        <w:rPr>
          <w:b/>
          <w:bCs/>
          <w:sz w:val="28"/>
          <w:szCs w:val="28"/>
        </w:rPr>
        <w:t>–</w:t>
      </w:r>
      <w:r w:rsidRPr="00E6411E">
        <w:rPr>
          <w:b/>
          <w:bCs/>
          <w:sz w:val="28"/>
          <w:szCs w:val="28"/>
        </w:rPr>
        <w:t xml:space="preserve"> 2025</w:t>
      </w:r>
    </w:p>
    <w:p w14:paraId="195E59E6" w14:textId="30C1F7E0" w:rsidR="006204AF" w:rsidRPr="00E6411E" w:rsidRDefault="00BF1E47" w:rsidP="00BF1E47">
      <w:pPr>
        <w:jc w:val="center"/>
        <w:rPr>
          <w:sz w:val="28"/>
          <w:szCs w:val="28"/>
          <w:lang w:val="vi-VN"/>
        </w:rPr>
      </w:pPr>
      <w:r w:rsidRPr="00E6411E">
        <w:rPr>
          <w:noProof/>
          <w:sz w:val="28"/>
          <w:szCs w:val="28"/>
        </w:rPr>
        <mc:AlternateContent>
          <mc:Choice Requires="wps">
            <w:drawing>
              <wp:anchor distT="0" distB="0" distL="114300" distR="114300" simplePos="0" relativeHeight="251660288" behindDoc="0" locked="0" layoutInCell="1" allowOverlap="1" wp14:anchorId="172BAAE0" wp14:editId="5865C59E">
                <wp:simplePos x="0" y="0"/>
                <wp:positionH relativeFrom="column">
                  <wp:posOffset>2082165</wp:posOffset>
                </wp:positionH>
                <wp:positionV relativeFrom="paragraph">
                  <wp:posOffset>73025</wp:posOffset>
                </wp:positionV>
                <wp:extent cx="1691640" cy="0"/>
                <wp:effectExtent l="0" t="0" r="0" b="0"/>
                <wp:wrapNone/>
                <wp:docPr id="237099393" name="Straight Connector 4"/>
                <wp:cNvGraphicFramePr/>
                <a:graphic xmlns:a="http://schemas.openxmlformats.org/drawingml/2006/main">
                  <a:graphicData uri="http://schemas.microsoft.com/office/word/2010/wordprocessingShape">
                    <wps:wsp>
                      <wps:cNvCnPr/>
                      <wps:spPr>
                        <a:xfrm>
                          <a:off x="0" y="0"/>
                          <a:ext cx="16916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FEE5CA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95pt,5.75pt" to="297.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" strokecolor="black [3213]"/>
            </w:pict>
          </mc:Fallback>
        </mc:AlternateContent>
      </w:r>
    </w:p>
    <w:p w14:paraId="53AB929D" w14:textId="2A0EF9E3" w:rsidR="006204AF" w:rsidRPr="00E6411E" w:rsidRDefault="00000000">
      <w:pPr>
        <w:spacing w:before="120" w:after="120"/>
        <w:ind w:firstLine="567"/>
        <w:jc w:val="both"/>
        <w:rPr>
          <w:sz w:val="28"/>
          <w:szCs w:val="28"/>
        </w:rPr>
      </w:pPr>
      <w:r w:rsidRPr="00E6411E">
        <w:rPr>
          <w:sz w:val="28"/>
          <w:szCs w:val="28"/>
        </w:rPr>
        <w:t>Thực hiện quy định của Luật Ban hành văn bản quy phạm pháp luật, Sở Giáo dục và Đào tạo đã tiến hành tổng kết việc thi hành Nghị quyết 310/2020/NQ-HĐND ngày 09/12/2020 của Hội đồng nhân dân tỉnh quy định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2021 - 2025 được sửa đổi, bổ sung tại Nghị quyết số 38/2024/NQ-HĐND ngày 10/7/2024 (gọi</w:t>
      </w:r>
      <w:r w:rsidR="00BF1E47" w:rsidRPr="00E6411E">
        <w:rPr>
          <w:sz w:val="28"/>
          <w:szCs w:val="28"/>
        </w:rPr>
        <w:t xml:space="preserve"> tắt </w:t>
      </w:r>
      <w:r w:rsidRPr="00E6411E">
        <w:rPr>
          <w:sz w:val="28"/>
          <w:szCs w:val="28"/>
        </w:rPr>
        <w:t>là Nghị quyết 310/2020/NQ-HĐND) và Nghị quyết số 35/2021/NQ-HĐND ngày 27/8/2021 của Hội đồng nhân dân tỉnh quy định chính sách thu hút, đào tạo học sinh, sinh viên học tại Trường Đại học Hạ Long, Trường Cao đẳng Việt - Hàn Quảng Ninh, Trường Cao đẳng Y tế Quảng Ninh giai đoạn 2021 - 2025 (</w:t>
      </w:r>
      <w:r w:rsidR="00BF1E47" w:rsidRPr="00E6411E">
        <w:rPr>
          <w:sz w:val="28"/>
          <w:szCs w:val="28"/>
        </w:rPr>
        <w:t xml:space="preserve">gọi tắt là </w:t>
      </w:r>
      <w:r w:rsidRPr="00E6411E">
        <w:rPr>
          <w:sz w:val="28"/>
          <w:szCs w:val="28"/>
        </w:rPr>
        <w:t>Nghị quyết số 35/2021/NQ-HĐND). Kết quả như sau:</w:t>
      </w:r>
    </w:p>
    <w:p w14:paraId="78246481" w14:textId="77777777" w:rsidR="006204AF" w:rsidRPr="00E6411E" w:rsidRDefault="00000000">
      <w:pPr>
        <w:spacing w:before="120" w:after="120"/>
        <w:ind w:firstLine="567"/>
        <w:jc w:val="both"/>
        <w:rPr>
          <w:sz w:val="28"/>
          <w:szCs w:val="28"/>
        </w:rPr>
      </w:pPr>
      <w:r w:rsidRPr="00E6411E">
        <w:rPr>
          <w:b/>
          <w:bCs/>
          <w:sz w:val="28"/>
          <w:szCs w:val="28"/>
        </w:rPr>
        <w:t>I. BỐI CẢNH THỰC HIỆN TỔNG KẾT</w:t>
      </w:r>
    </w:p>
    <w:p w14:paraId="2730900B" w14:textId="77777777" w:rsidR="006204AF" w:rsidRPr="00E6411E" w:rsidRDefault="00000000">
      <w:pPr>
        <w:spacing w:before="120" w:after="120"/>
        <w:ind w:firstLine="567"/>
        <w:jc w:val="both"/>
        <w:rPr>
          <w:sz w:val="28"/>
          <w:szCs w:val="28"/>
        </w:rPr>
      </w:pPr>
      <w:r w:rsidRPr="00E6411E">
        <w:rPr>
          <w:b/>
          <w:bCs/>
          <w:sz w:val="28"/>
          <w:szCs w:val="28"/>
        </w:rPr>
        <w:t>1. Bối cảnh trong nước và quốc tế liên quan đến các chính sách</w:t>
      </w:r>
    </w:p>
    <w:p w14:paraId="0D12AE1F" w14:textId="77777777" w:rsidR="006204AF" w:rsidRPr="00E6411E" w:rsidRDefault="00000000">
      <w:pPr>
        <w:spacing w:before="120" w:after="120"/>
        <w:ind w:firstLine="567"/>
        <w:jc w:val="both"/>
        <w:rPr>
          <w:sz w:val="28"/>
          <w:szCs w:val="28"/>
        </w:rPr>
      </w:pPr>
      <w:r w:rsidRPr="00E6411E">
        <w:rPr>
          <w:sz w:val="28"/>
          <w:szCs w:val="28"/>
        </w:rPr>
        <w:t>1.1. Bối cảnh trong nước và quốc tế</w:t>
      </w:r>
    </w:p>
    <w:p w14:paraId="20AE909D" w14:textId="18003957" w:rsidR="006204AF" w:rsidRPr="00E6411E" w:rsidRDefault="00000000">
      <w:pPr>
        <w:spacing w:before="120" w:after="120"/>
        <w:ind w:firstLine="567"/>
        <w:jc w:val="both"/>
        <w:rPr>
          <w:sz w:val="28"/>
          <w:szCs w:val="28"/>
        </w:rPr>
      </w:pPr>
      <w:r w:rsidRPr="00E6411E">
        <w:rPr>
          <w:sz w:val="28"/>
          <w:szCs w:val="28"/>
        </w:rPr>
        <w:t>Trong giai đoạn 2025</w:t>
      </w:r>
      <w:r w:rsidR="00BF1E47" w:rsidRPr="00E6411E">
        <w:rPr>
          <w:sz w:val="28"/>
          <w:szCs w:val="28"/>
        </w:rPr>
        <w:t>-</w:t>
      </w:r>
      <w:r w:rsidRPr="00E6411E">
        <w:rPr>
          <w:sz w:val="28"/>
          <w:szCs w:val="28"/>
        </w:rPr>
        <w:t>2031, lĩnh vực giáo dục nghề nghiệp và giáo dục đại học tại Việt Nam tiếp tục được sự quan tâm của Đảng và Nhà nước, nhất là trong công tác phân luồng học sinh sau trung học cơ sở, nâng cao chất lượng nguồn nhân lực và đáp ứng yêu cầu phát triển kinh tế - xã hội trong thời kỳ mới. Nhiều chủ trương, chính sách quan trọng đã được ban hành và triển khai. Cụ thể:</w:t>
      </w:r>
    </w:p>
    <w:p w14:paraId="63EE9719" w14:textId="77777777" w:rsidR="006204AF" w:rsidRPr="00E6411E" w:rsidRDefault="00000000">
      <w:pPr>
        <w:spacing w:before="120" w:after="120"/>
        <w:ind w:firstLine="567"/>
        <w:jc w:val="both"/>
        <w:rPr>
          <w:sz w:val="28"/>
          <w:szCs w:val="28"/>
        </w:rPr>
      </w:pPr>
      <w:r w:rsidRPr="00E6411E">
        <w:rPr>
          <w:sz w:val="28"/>
          <w:szCs w:val="28"/>
        </w:rPr>
        <w:t>- Đại hội XIV của Đảng nhấn mạnh yêu cầu đổi mới hệ thống giáo dục và đào tạo, phát triển giáo dục nghề nghiệp theo hướng mở, linh hoạt, hiện đại, hội nhập quốc tế; gắn đào tạo với nhu cầu thị trường lao động, khoa học công nghệ và chuyển đổi số. Đồng thời, chú trọng đào tạo nhân lực kỹ thuật, lao động có kỹ năng nghề cao phục vụ công nghiệp hóa, hiện đại hóa đất nước.</w:t>
      </w:r>
    </w:p>
    <w:p w14:paraId="2D54825D" w14:textId="61E2F7D1" w:rsidR="006204AF" w:rsidRPr="00E6411E" w:rsidRDefault="00000000" w:rsidP="00BF1E47">
      <w:pPr>
        <w:spacing w:before="120" w:after="120"/>
        <w:ind w:firstLine="567"/>
        <w:jc w:val="both"/>
        <w:rPr>
          <w:sz w:val="28"/>
          <w:szCs w:val="28"/>
        </w:rPr>
      </w:pPr>
      <w:r w:rsidRPr="00E6411E">
        <w:rPr>
          <w:sz w:val="28"/>
          <w:szCs w:val="28"/>
        </w:rPr>
        <w:lastRenderedPageBreak/>
        <w:t xml:space="preserve">- Nghị quyết số 29-NQ/TW ngày 04/11/2013 của Ban Chấp hành Trung ương Đảng khóa XI về đổi mới căn bản, toàn diện giáo dục và đào tạo: </w:t>
      </w:r>
      <w:r w:rsidRPr="00E6411E">
        <w:rPr>
          <w:i/>
          <w:iCs/>
          <w:sz w:val="28"/>
          <w:szCs w:val="28"/>
        </w:rPr>
        <w:t>“Đối với giáo dục nghề nghiệp, tập trung đào tạo nhân lực có kiến thức, kỹ năng và trách nhiệm nghề nghiệp. Hình thành hệ thống giáo dục nghề nghiệp với nhiều phương thức và trình độ đào tạo kỹ năng nghề nghiệp theo hướng ứng dụng, thực hành, bảo đảm đáp ứng nhu cầu nhân lực kỹ thuật công nghệ của thị trường lao động trong nước và quốc tế”;</w:t>
      </w:r>
      <w:r w:rsidRPr="00E6411E">
        <w:rPr>
          <w:sz w:val="28"/>
          <w:szCs w:val="28"/>
        </w:rPr>
        <w:t xml:space="preserve"> </w:t>
      </w:r>
      <w:r w:rsidRPr="00E6411E">
        <w:rPr>
          <w:i/>
          <w:iCs/>
          <w:sz w:val="28"/>
          <w:szCs w:val="28"/>
        </w:rPr>
        <w:t>“Đối với giáo dục đại học, tập trung đào tạo nhân lực trình độ cao, bồi dưỡng nhân tài, phát triển phẩm chất và năng lực tự học, tự làm giàu tri thức, sáng tạo của người học. Hoàn thiện mạng lưới các cơ sở giáo dục đại học, cơ cấu ngành nghề và trình độ đào tạo phù hợp với quy hoạch phát triển nhân lực quốc gia; trong đó, có một số trường và ngành đào tạo ngang tầm khu vực và quốc tế. Đa dạng hóa các cơ sở đào tạo phù hợp với nhu cầu phát triển công nghệ và các lĩnh vực, ngành nghề; yêu cầu xây dựng, bảo vệ Tổ quốc Việt Nam và hội nhập quốc tế”; “Đẩy mạnh phân luồng sau trung học cơ sở; định hướng nghề nghiệp ở trung học phổ thông...”</w:t>
      </w:r>
      <w:r w:rsidR="00BF1E47" w:rsidRPr="00E6411E">
        <w:rPr>
          <w:i/>
          <w:iCs/>
          <w:sz w:val="28"/>
          <w:szCs w:val="28"/>
        </w:rPr>
        <w:t>.</w:t>
      </w:r>
    </w:p>
    <w:p w14:paraId="1E19EA3A" w14:textId="5BA48902" w:rsidR="006204AF" w:rsidRPr="00E6411E" w:rsidRDefault="00000000" w:rsidP="00BF1E47">
      <w:pPr>
        <w:spacing w:before="120" w:after="120"/>
        <w:ind w:firstLine="567"/>
        <w:jc w:val="both"/>
        <w:rPr>
          <w:i/>
          <w:iCs/>
          <w:sz w:val="28"/>
          <w:szCs w:val="28"/>
        </w:rPr>
      </w:pPr>
      <w:r w:rsidRPr="00E6411E">
        <w:rPr>
          <w:sz w:val="28"/>
          <w:szCs w:val="28"/>
        </w:rPr>
        <w:t xml:space="preserve">- Quyết định số 1705/QĐ-TTg ngày 31/12/2024 của Thủ tướng Chính phủ, Phê duyệt Chiến lược phát triển giáo dục đến năm 2030, tầm nhìn đến năm 2045; </w:t>
      </w:r>
      <w:r w:rsidRPr="00E6411E">
        <w:rPr>
          <w:i/>
          <w:iCs/>
          <w:sz w:val="28"/>
          <w:szCs w:val="28"/>
        </w:rPr>
        <w:t>“Phân luồng học sinh sau trung học cơ sở và trung học phổ thông vào giáo dục nghề nghiệp hiệu quả và hợp lý”; “Xây dựng hệ thống giáo dục mở, liên thông, công bằng, bình đẳng, đa dạng hóa loại hình và phương thức đào tạo; chuẩn hóa, hiện đại hóa giáo dục và đào tạo”; “Phát triển hệ thống giáo dục đáp ứng nhu cầu học tập của người dân; gắn giáo dục và đào tạo với nhu cầu phát triển kinh tế - xã hội và bảo vệ Tổ quốc, với tiến bộ khoa học, công nghệ, xu thế phát triển của thời đại”</w:t>
      </w:r>
      <w:r w:rsidR="00BF1E47" w:rsidRPr="00E6411E">
        <w:rPr>
          <w:i/>
          <w:iCs/>
          <w:sz w:val="28"/>
          <w:szCs w:val="28"/>
        </w:rPr>
        <w:t>.</w:t>
      </w:r>
    </w:p>
    <w:p w14:paraId="633B6EA3" w14:textId="77777777" w:rsidR="006204AF" w:rsidRPr="00E6411E" w:rsidRDefault="00000000" w:rsidP="00BF1E47">
      <w:pPr>
        <w:spacing w:before="120" w:after="120"/>
        <w:ind w:firstLine="567"/>
        <w:jc w:val="both"/>
        <w:rPr>
          <w:i/>
          <w:iCs/>
          <w:sz w:val="28"/>
          <w:szCs w:val="28"/>
        </w:rPr>
      </w:pPr>
      <w:r w:rsidRPr="00E6411E">
        <w:rPr>
          <w:i/>
          <w:iCs/>
          <w:sz w:val="28"/>
          <w:szCs w:val="28"/>
        </w:rPr>
        <w:t xml:space="preserve">  </w:t>
      </w:r>
      <w:r w:rsidRPr="00E6411E">
        <w:rPr>
          <w:sz w:val="28"/>
          <w:szCs w:val="28"/>
        </w:rPr>
        <w:t xml:space="preserve"> - Chiến lược phát triển giáo dục nghề nghiệp giai đoạn 2021-2030, tầm nhìn đến năm 2045: </w:t>
      </w:r>
      <w:r w:rsidRPr="00E6411E">
        <w:rPr>
          <w:i/>
          <w:iCs/>
          <w:sz w:val="28"/>
          <w:szCs w:val="28"/>
        </w:rPr>
        <w:t>“Phát triển giáo dục nghề nghiệp mở, linh hoạt, hiện đại, hiệu quả, hội nhập quốc tế; gắn kết chặt chẽ với thị trường lao động, việc làm bền vững và an sinh xã hội”; “Lấy doanh nghiệp làm trung tâm, cơ sở sử dụng lao động là chủ thể quan trọng trong hoạt động giáo dục nghề nghiệp”; “Đẩy mạnh đào tạo theo nhu cầu của doanh nghiệp và thị trường lao động; tăng cường sự tham gia của doanh nghiệp trong xây dựng tiêu chuẩn kỹ năng nghề, chương trình đào tạo, tổ chức đào tạo và đánh giá kết quả đào tạo”; “Thúc đẩy hợp tác giữa cơ sở giáo dục nghề nghiệp với doanh nghiệp trong đào tạo, thực hành, thực tập và giải quyết việc làm cho người học”.</w:t>
      </w:r>
    </w:p>
    <w:p w14:paraId="7A104C90" w14:textId="77777777" w:rsidR="006204AF" w:rsidRPr="00E6411E" w:rsidRDefault="00000000" w:rsidP="00BF1E47">
      <w:pPr>
        <w:spacing w:before="120" w:after="120"/>
        <w:ind w:firstLine="567"/>
        <w:jc w:val="both"/>
        <w:rPr>
          <w:sz w:val="28"/>
          <w:szCs w:val="28"/>
        </w:rPr>
      </w:pPr>
      <w:r w:rsidRPr="00E6411E">
        <w:rPr>
          <w:sz w:val="28"/>
          <w:szCs w:val="28"/>
        </w:rPr>
        <w:t>- Quyết định số 131/QĐ-TTg ngày 25/01/2022 của Thủ tướng Chính phủ phê duyệt Đề án “Tăng cường ứng dụng công nghệ thông tin và chuyển đổi số trong giáo dục và đào tạo giai đoạn 2022–2025, định hướng đến năm 2030”. Tăng cường gắn kết giáo dục nghề nghiệp với thị trường lao động, doanh nghiệp và nhu cầu xã hội; giáo dục nghề nghiệp phải gắn chặt với doanh nghiệp, thị trường lao động và nhu cầu phát triển kinh tế - xã hội; doanh nghiệp là chủ thể quan trọng tham gia xây dựng chuẩn kỹ năng, chương trình đào tạo, tổ chức thực hành, thực tập và tuyển dụng lao động sau đào tạo.</w:t>
      </w:r>
    </w:p>
    <w:p w14:paraId="5E5618FC" w14:textId="77777777" w:rsidR="006204AF" w:rsidRPr="00E6411E" w:rsidRDefault="00000000" w:rsidP="00BF1E47">
      <w:pPr>
        <w:spacing w:before="120" w:after="120"/>
        <w:ind w:firstLine="567"/>
        <w:jc w:val="both"/>
        <w:rPr>
          <w:sz w:val="28"/>
          <w:szCs w:val="28"/>
        </w:rPr>
      </w:pPr>
      <w:r w:rsidRPr="00E6411E">
        <w:rPr>
          <w:sz w:val="28"/>
          <w:szCs w:val="28"/>
        </w:rPr>
        <w:lastRenderedPageBreak/>
        <w:t>Trên thế giới, xu thế hội nhập quốc tế, chuyển dịch cơ cấu lao động, cách mạng công nghiệp lần thứ tư và yêu cầu về kỹ năng nghề ngày càng cao đã tác động mạnh mẽ đến hệ thống giáo dục nghề nghiệp. Nhiều quốc gia chú trọng đào tạo nghề chất lượng cao, đào tạo theo nhu cầu doanh nghiệp và nâng cao năng lực cạnh tranh nguồn nhân lực. Đây cũng là định hướng quan trọng để Việt Nam tham khảo, vận dụng trong quá trình hoàn thiện chính sách.</w:t>
      </w:r>
    </w:p>
    <w:p w14:paraId="2809724F" w14:textId="77777777" w:rsidR="006204AF" w:rsidRPr="00E6411E" w:rsidRDefault="00000000" w:rsidP="00BF1E47">
      <w:pPr>
        <w:spacing w:before="120" w:after="120"/>
        <w:ind w:firstLine="567"/>
        <w:jc w:val="both"/>
        <w:rPr>
          <w:sz w:val="28"/>
          <w:szCs w:val="28"/>
        </w:rPr>
      </w:pPr>
      <w:r w:rsidRPr="00E6411E">
        <w:rPr>
          <w:sz w:val="28"/>
          <w:szCs w:val="28"/>
        </w:rPr>
        <w:t>1.2. Tại tỉnh Quảng Ninh</w:t>
      </w:r>
    </w:p>
    <w:p w14:paraId="0D7316B8" w14:textId="77777777" w:rsidR="006204AF" w:rsidRPr="00E6411E" w:rsidRDefault="00000000" w:rsidP="00BF1E47">
      <w:pPr>
        <w:spacing w:before="120" w:after="120"/>
        <w:ind w:firstLine="567"/>
        <w:jc w:val="both"/>
        <w:rPr>
          <w:sz w:val="28"/>
          <w:szCs w:val="28"/>
        </w:rPr>
      </w:pPr>
      <w:r w:rsidRPr="00E6411E">
        <w:rPr>
          <w:sz w:val="28"/>
          <w:szCs w:val="28"/>
        </w:rPr>
        <w:t xml:space="preserve">Quảng Ninh là tỉnh có tốc độ phát triển kinh tế - xã hội nhanh, bền vững, là cực tăng trưởng khu vực phía Bắc; cơ cấu kinh tế chuyển dịch tích cực theo hướng dịch vụ, công nghiệp hiện đại, du lịch chất lượng cao. Quy mô nền kinh tế liên tục tăng, hạ tầng chiến lược được đầu tư đồng bộ, thu hút đầu tư mạnh mẽ, đời sống nhân dân không ngừng nâng cao. Định hướng phát triển của tỉnh được xác định tại Quy hoạch tỉnh Quảng Ninh thời kỳ 2021-2030, tầm nhìn đến năm 2050 (Quyết định số 80/QĐ-TTg ngày 11/02/2023), Nghị quyết Đại hội Đảng bộ tỉnh lần thứ XV và các nghị quyết hằng năm của HĐND tỉnh về nhiệm vụ phát triển kinh tế - xã hội đều xác định </w:t>
      </w:r>
      <w:r w:rsidRPr="00E6411E">
        <w:rPr>
          <w:i/>
          <w:iCs/>
          <w:sz w:val="28"/>
          <w:szCs w:val="28"/>
        </w:rPr>
        <w:t>“Phát triển nguồn nhân lực chất lượng cao là khâu đột phá chiến lược. Trong đó, chú trọng đầu tư phát triển giáo dục đại học, nâng cao chất lượng Trường Đại học Hạ Long; sắp xếp mạng lưới giáo dục nghề nghiệp tinh gọn, hiệu quả; đẩy mạnh đào tạo nghề gắn với doanh nghiệp; nâng tỷ lệ lao động qua đào tạo có bằng cấp, chứng chỉ đáp ứng yêu cầu phát triển nhanh, bền vững của tỉnh”</w:t>
      </w:r>
      <w:r w:rsidRPr="00E6411E">
        <w:rPr>
          <w:sz w:val="28"/>
          <w:szCs w:val="28"/>
        </w:rPr>
        <w:t xml:space="preserve">.  </w:t>
      </w:r>
    </w:p>
    <w:p w14:paraId="133B5867" w14:textId="77777777" w:rsidR="006204AF" w:rsidRPr="00E6411E" w:rsidRDefault="00000000" w:rsidP="00BF1E47">
      <w:pPr>
        <w:spacing w:before="120" w:after="120"/>
        <w:ind w:firstLine="567"/>
        <w:jc w:val="both"/>
        <w:rPr>
          <w:sz w:val="28"/>
          <w:szCs w:val="28"/>
        </w:rPr>
      </w:pPr>
      <w:r w:rsidRPr="00E6411E">
        <w:rPr>
          <w:sz w:val="28"/>
          <w:szCs w:val="28"/>
        </w:rPr>
        <w:t>Thời gian qua, tỉnh đẩy mạnh thu hút đầu tư, phát triển công nghiệp, thương mại, dịch vụ, chuyển đổi số và xây dựng hạ tầng kinh tế - xã hội đồng bộ. Nhiều doanh nghiệp trong và ngoài khu công nghiệp mở rộng quy mô sản xuất, ứng dụng công nghệ mới, kéo theo nhu cầu lớn về lao động kỹ thuật, lao động qua đào tạo có tay nghề, tác phong công nghiệp và khả năng thích ứng nhanh với môi trường làm việc hiện đại. Tính đến tháng 4/2026, trên địa bàn tỉnh có trên 22.000 doanh nghiệp đang hoạt động, trong đó lĩnh vực công nghiệp - xây dựng chiếm tỷ trọng lớn, tiếp đến là thương mại - dịch vụ, nông nghiệp và các lĩnh vực khác.</w:t>
      </w:r>
    </w:p>
    <w:p w14:paraId="66BB2CCD" w14:textId="77777777" w:rsidR="006204AF" w:rsidRPr="00E6411E" w:rsidRDefault="00000000" w:rsidP="00BF1E47">
      <w:pPr>
        <w:spacing w:before="120" w:after="120"/>
        <w:ind w:firstLine="567"/>
        <w:jc w:val="both"/>
        <w:rPr>
          <w:sz w:val="28"/>
          <w:szCs w:val="28"/>
        </w:rPr>
      </w:pPr>
      <w:r w:rsidRPr="00E6411E">
        <w:rPr>
          <w:sz w:val="28"/>
          <w:szCs w:val="28"/>
        </w:rPr>
        <w:t>Theo dự báo nhu cầu nhân lực giai đoạn 2026-2030, các doanh nghiệp trên địa bàn tỉnh cần khoảng 180.000 lao động có trình độ sơ cấp, trung cấp, cao đẳng và các chứng chỉ kỹ năng nghề phù hợp. Nhu cầu tuyển dụng tập trung ở các nhóm ngành, nghề như: cơ khí, hàn, điện công nghiệp, điện tử công nghiệp, tự động hóa, vận hành máy, bảo trì thiết bị; công nghệ ô tô; may công nghiệp, chế biến thực phẩm; logistics, kho vận, lái xe nâng, giao nhận; du lịch, khách sạn, nhà hàng; công nghệ thông tin, thương mại điện tử; điều dưỡng, chăm sóc sức khỏe; nông nghiệp ứng dụng công nghệ cao. Bên cạnh nhu cầu tuyển mới, nhiều doanh nghiệp còn có nhu cầu đào tạo lại, đào tạo nâng cao kỹ năng cho người lao động nhằm đáp ứng yêu cầu chuyển đổi số, đổi mới công nghệ, nâng cao năng suất lao động và năng lực cạnh tranh. Tuy nhiên, nguồn cung lao động qua đào tạo tại địa phương vẫn chưa đáp ứng đầy đủ cả về số lượng và chất lượng, nhất là lao động kỹ thuật bậc trung và lao động có tay nghề cao.</w:t>
      </w:r>
    </w:p>
    <w:p w14:paraId="35B295F5" w14:textId="77777777" w:rsidR="006204AF" w:rsidRPr="00E6411E" w:rsidRDefault="00000000" w:rsidP="00BF1E47">
      <w:pPr>
        <w:spacing w:before="120" w:after="120"/>
        <w:ind w:firstLine="567"/>
        <w:jc w:val="both"/>
        <w:rPr>
          <w:sz w:val="28"/>
          <w:szCs w:val="28"/>
        </w:rPr>
      </w:pPr>
      <w:r w:rsidRPr="00E6411E">
        <w:rPr>
          <w:sz w:val="28"/>
          <w:szCs w:val="28"/>
        </w:rPr>
        <w:lastRenderedPageBreak/>
        <w:t>Thực hiện Nghị quyết số 18-NQ/TW và Nghị quyết số 19-NQ/TW ngày 25/10/2017 của Ban Chấp hành Trung ương khóa XII; Kế hoạch số 03-KH/TU ngày 08/10/2025 của Tỉnh ủy Quảng Ninh; Kế hoạch số 253/KH-UBND ngày 06/10/2025 của UBND tỉnh về sắp xếp, tinh gọn tổ chức bộ máy, việc rà soát, sắp xếp lại các cơ sở giáo dục đại học, giáo dục nghề nghiệp trong thời gian tới là yêu cầu cần thiết. Qua đó nhằm cơ cấu lại mạng lưới cơ sở đào tạo theo hướng tinh gọn, đồng bộ, nâng cao hiệu quả hoạt động, tập trung nguồn lực đầu tư có trọng tâm, trọng điểm; gắn đào tạo với nhu cầu thị trường lao động và mục tiêu phát triển kinh tế - xã hội của tỉnh. Trong đó ưu tiên đào tạo nguồn nhân lực chất lượng cao cho các ngành, lĩnh vực có tiềm năng, lợi thế cạnh tranh như dịch vụ, du lịch, công nghiệp chế biến, chế tạo, xây dựng, logistics, thương mại, công nghệ cao, kinh tế số, kinh tế biển, nuôi trồng thủy sản và các ngành kỹ thuật phục vụ chuyển dịch cơ cấu kinh tế trong giai đoạn mới.</w:t>
      </w:r>
    </w:p>
    <w:p w14:paraId="1F2F978C" w14:textId="1187EA69" w:rsidR="006204AF" w:rsidRPr="00E6411E" w:rsidRDefault="00000000" w:rsidP="00BF1E47">
      <w:pPr>
        <w:spacing w:before="120" w:after="120"/>
        <w:ind w:firstLine="567"/>
        <w:jc w:val="both"/>
        <w:rPr>
          <w:sz w:val="28"/>
          <w:szCs w:val="28"/>
        </w:rPr>
      </w:pPr>
      <w:r w:rsidRPr="00E6411E">
        <w:rPr>
          <w:sz w:val="28"/>
          <w:szCs w:val="28"/>
        </w:rPr>
        <w:t xml:space="preserve">Tính đến tháng 4 năm 2026, trên địa bàn tỉnh có 02 trường đại học, gồm: Trường Đại học Hạ Long (trực thuộc Ủy ban nhân dân tỉnh) và Trường Đại học Công nghiệp Quảng Ninh (trực thuộc Bộ Công Thương); 01 phân hiệu của Trường Đại học Ngoại thương đặt trên địa bàn tỉnh (trực thuộc Bộ Giáo dục và Đào tạo); 06 trường cao đẳng (trong đó có 02 trường cao đẳng trực thuộc </w:t>
      </w:r>
      <w:r w:rsidR="00BF1E47" w:rsidRPr="00E6411E">
        <w:rPr>
          <w:sz w:val="28"/>
          <w:szCs w:val="28"/>
        </w:rPr>
        <w:t>UBND</w:t>
      </w:r>
      <w:r w:rsidRPr="00E6411E">
        <w:rPr>
          <w:sz w:val="28"/>
          <w:szCs w:val="28"/>
        </w:rPr>
        <w:t xml:space="preserve">tỉnh); 01 trường trung cấp; 01 trung tâm giáo dục nghề nghiệp - giáo dục thường xuyên cấp tỉnh; cùng với nhiều cơ sở, doanh nghiệp tham gia hoạt động giáo dục nghề nghiệp trên địa bàn. </w:t>
      </w:r>
    </w:p>
    <w:p w14:paraId="7FD58A88" w14:textId="77777777" w:rsidR="006204AF" w:rsidRPr="00E6411E" w:rsidRDefault="00000000" w:rsidP="00BF1E47">
      <w:pPr>
        <w:spacing w:before="120" w:after="120"/>
        <w:ind w:firstLine="567"/>
        <w:jc w:val="both"/>
        <w:rPr>
          <w:sz w:val="28"/>
          <w:szCs w:val="28"/>
        </w:rPr>
      </w:pPr>
      <w:r w:rsidRPr="00E6411E">
        <w:rPr>
          <w:sz w:val="28"/>
          <w:szCs w:val="28"/>
        </w:rPr>
        <w:t>Hằng năm, các cơ sở giáo dục nghề nghiệp tuyển sinh khoảng 40.000 học sinh, sinh viên, học viên; trong đó khoảng 7.000 người học trình độ cao đẳng, trung cấp và khoảng 33.000 người học trình độ sơ cấp, đào tạo thường xuyên. Hằng năm, các cơ sở giáo dục nghề nghiệp trên địa bàn tỉnh đào tạo và cung ứng cho thị trường lao động trên 32.000 người; tỷ lệ học sinh, sinh viên có việc làm sau tốt nghiệp đạt trên 80%, riêng một số ngành, nghề trọng điểm như công nghiệp mỏ, du lịch, cơ điện tử đạt trên 90%.</w:t>
      </w:r>
    </w:p>
    <w:p w14:paraId="3E3077D8" w14:textId="77777777" w:rsidR="006204AF" w:rsidRPr="00E6411E" w:rsidRDefault="00000000" w:rsidP="00BF1E47">
      <w:pPr>
        <w:spacing w:before="120" w:after="120"/>
        <w:ind w:firstLine="720"/>
        <w:jc w:val="both"/>
        <w:rPr>
          <w:sz w:val="28"/>
          <w:szCs w:val="28"/>
        </w:rPr>
      </w:pPr>
      <w:r w:rsidRPr="00E6411E">
        <w:rPr>
          <w:sz w:val="28"/>
          <w:szCs w:val="28"/>
        </w:rPr>
        <w:t>Trong bối cảnh đó, việc ban hành Nghị quyết số 310/2020/NQ-HĐND và Nghị quyết số 35/2021/NQ-HĐND là hết sức cần thiết, phù hợp với chủ trương, định hướng của Trung ương và yêu cầu phát triển thực tiễn của địa phương. Đây là cơ sở pháp lý quan trọng để triển khai các chính sách hỗ trợ phát triển giáo dục nghề nghiệp, khuyến khích người học tham gia đào tạo nghề, nâng cao kỹ năng lao động và mở rộng cơ hội tiếp cận việc làm. Đồng thời, các nghị quyết đã góp phần nâng cao chất lượng nguồn nhân lực, đáp ứng nhu cầu thị trường lao động, phục vụ chuyển dịch cơ cấu kinh tế, thu hút đầu tư và thúc đẩy phát triển kinh tế - xã hội bền vững của tỉnh.</w:t>
      </w:r>
    </w:p>
    <w:p w14:paraId="64727DCC" w14:textId="77777777" w:rsidR="006204AF" w:rsidRPr="00E6411E" w:rsidRDefault="00000000">
      <w:pPr>
        <w:spacing w:before="120" w:after="120"/>
        <w:ind w:firstLine="567"/>
        <w:jc w:val="both"/>
        <w:rPr>
          <w:sz w:val="28"/>
          <w:szCs w:val="28"/>
        </w:rPr>
      </w:pPr>
      <w:r w:rsidRPr="00E6411E">
        <w:rPr>
          <w:b/>
          <w:bCs/>
          <w:sz w:val="28"/>
          <w:szCs w:val="28"/>
        </w:rPr>
        <w:t>2. Quá trình thực hiện tổng kết</w:t>
      </w:r>
    </w:p>
    <w:p w14:paraId="1750DD45" w14:textId="77777777" w:rsidR="006204AF" w:rsidRPr="00E6411E" w:rsidRDefault="00000000">
      <w:pPr>
        <w:spacing w:before="120" w:after="120"/>
        <w:ind w:firstLine="567"/>
        <w:jc w:val="both"/>
        <w:rPr>
          <w:sz w:val="28"/>
          <w:szCs w:val="28"/>
        </w:rPr>
      </w:pPr>
      <w:r w:rsidRPr="00E6411E">
        <w:rPr>
          <w:sz w:val="28"/>
          <w:szCs w:val="28"/>
        </w:rPr>
        <w:t>Thực hiện quy định của Luật Ban hành văn bản quy phạm pháp luật, Sở Giáo dục và Đào tạo đã chủ trì, phối hợp với các sở, ngành, địa phương và đơn vị liên quan triển khai thực hiện tổng kết Nghị quyết 310/2020/NQ-HĐND và Nghị quyết số 35/2021/NQ-HĐND, như sau:</w:t>
      </w:r>
    </w:p>
    <w:p w14:paraId="14455199" w14:textId="77777777" w:rsidR="006204AF" w:rsidRPr="00E6411E" w:rsidRDefault="00000000">
      <w:pPr>
        <w:spacing w:before="120" w:after="120"/>
        <w:ind w:firstLine="567"/>
        <w:jc w:val="both"/>
        <w:rPr>
          <w:sz w:val="28"/>
          <w:szCs w:val="28"/>
        </w:rPr>
      </w:pPr>
      <w:r w:rsidRPr="00E6411E">
        <w:rPr>
          <w:sz w:val="28"/>
          <w:szCs w:val="28"/>
        </w:rPr>
        <w:lastRenderedPageBreak/>
        <w:t>(1) Chỉ đạo các cơ sở giáo dục đại học, nghề nghiệp tổng kết việc thi hành và báo cáo tình hình triển khai, kết quả thực hiện các chính sách hỗ trợ theo quy định tại các nghị quyết của Hội đồng nhân dân tỉnh</w:t>
      </w:r>
      <w:r w:rsidRPr="00E6411E">
        <w:rPr>
          <w:sz w:val="28"/>
          <w:szCs w:val="28"/>
          <w:vertAlign w:val="superscript"/>
        </w:rPr>
        <w:footnoteReference w:id="1"/>
      </w:r>
      <w:r w:rsidRPr="00E6411E">
        <w:rPr>
          <w:sz w:val="28"/>
          <w:szCs w:val="28"/>
        </w:rPr>
        <w:t>;</w:t>
      </w:r>
    </w:p>
    <w:p w14:paraId="42581088" w14:textId="77777777" w:rsidR="006204AF" w:rsidRPr="00E6411E" w:rsidRDefault="00000000">
      <w:pPr>
        <w:spacing w:before="120" w:after="120"/>
        <w:ind w:firstLine="567"/>
        <w:jc w:val="both"/>
        <w:rPr>
          <w:sz w:val="28"/>
          <w:szCs w:val="28"/>
        </w:rPr>
      </w:pPr>
      <w:r w:rsidRPr="00E6411E">
        <w:rPr>
          <w:sz w:val="28"/>
          <w:szCs w:val="28"/>
        </w:rPr>
        <w:t>(2) Trên cơ sở báo cáo của các cơ sở GDĐH, GDNN, Sở GDĐT tổng hợp, xây dựng dự thảo Báo cáo tổng kết việc thi hành và gửi các sở, ngành, đơn vị,  địa phương tham gia ý kiến</w:t>
      </w:r>
    </w:p>
    <w:p w14:paraId="477F02DA" w14:textId="77777777" w:rsidR="006204AF" w:rsidRPr="00E6411E" w:rsidRDefault="00000000">
      <w:pPr>
        <w:spacing w:before="120" w:after="120"/>
        <w:ind w:firstLine="567"/>
        <w:jc w:val="both"/>
        <w:rPr>
          <w:sz w:val="28"/>
          <w:szCs w:val="28"/>
        </w:rPr>
      </w:pPr>
      <w:r w:rsidRPr="00E6411E">
        <w:rPr>
          <w:sz w:val="28"/>
          <w:szCs w:val="28"/>
        </w:rPr>
        <w:t>(3) Tổ chức các hội nghị đánh giá tổng kết các chính sách, đồng thời bàn các giải pháp đề xuất các chính sách giai đoạn 2026-2031 có sự tham gia của các cơ sở GDĐH, GDNN và các sở, ngành có liên quan như: Nội vụ, Tài chính, Y tế, Nông nghiệp và Môi trường, Bộ Chỉ huy quân sự tỉnh, Công an tỉnh. Trong đó, tập trung phân tích mức độ phù hợp của chính sách với thực tiễn phát triển kinh tế - xã hội trên địa bàn tỉnh, nhu cầu nhân lực của tỉnh và khả năng cân đối ngân sách địa phương.</w:t>
      </w:r>
    </w:p>
    <w:p w14:paraId="6E9D500A" w14:textId="77777777" w:rsidR="006204AF" w:rsidRPr="00E6411E" w:rsidRDefault="00000000">
      <w:pPr>
        <w:spacing w:before="120" w:after="120"/>
        <w:ind w:firstLine="567"/>
        <w:jc w:val="both"/>
        <w:rPr>
          <w:sz w:val="28"/>
          <w:szCs w:val="28"/>
        </w:rPr>
      </w:pPr>
      <w:r w:rsidRPr="00E6411E">
        <w:rPr>
          <w:sz w:val="28"/>
          <w:szCs w:val="28"/>
        </w:rPr>
        <w:t>(4) Đề nghị các sở, ban, ngành có liên quan đề xuất danh mục ngành, nghề khuyến khích đào tạo, ngành, nghề thu hút đào tạo trong giai đoạn 2026 - 2030; làm cơ sở để nghiên cứu, đề xuất xây dựng, sửa đổi, bổ sung các chính sách phù hợp trong giai đoạn tiếp theo</w:t>
      </w:r>
      <w:r w:rsidRPr="00E6411E">
        <w:rPr>
          <w:sz w:val="28"/>
          <w:szCs w:val="28"/>
          <w:vertAlign w:val="superscript"/>
        </w:rPr>
        <w:footnoteReference w:id="2"/>
      </w:r>
      <w:r w:rsidRPr="00E6411E">
        <w:rPr>
          <w:sz w:val="28"/>
          <w:szCs w:val="28"/>
        </w:rPr>
        <w:t>.</w:t>
      </w:r>
    </w:p>
    <w:p w14:paraId="24149096" w14:textId="77777777" w:rsidR="006204AF" w:rsidRPr="00E6411E" w:rsidRDefault="00000000">
      <w:pPr>
        <w:spacing w:before="120" w:after="120"/>
        <w:ind w:firstLine="567"/>
        <w:jc w:val="both"/>
        <w:rPr>
          <w:sz w:val="28"/>
          <w:szCs w:val="28"/>
        </w:rPr>
      </w:pPr>
      <w:r w:rsidRPr="00E6411E">
        <w:rPr>
          <w:sz w:val="28"/>
          <w:szCs w:val="28"/>
        </w:rPr>
        <w:t>Qua quá trình tổng kết, các đơn vị đã làm rõ những kết quả đạt được, những hạn chế, bất cập trong quá trình triển khai thực hiện; đồng thời đề xuất phương hướng sửa đổi, bổ sung hoặc ban hành chính sách mới phù hợp với yêu cầu phát triển nguồn nhân lực chất lượng cao của tỉnh trong giai đoạn tiếp theo.</w:t>
      </w:r>
    </w:p>
    <w:p w14:paraId="43FB9532" w14:textId="77777777" w:rsidR="006204AF" w:rsidRPr="00E6411E" w:rsidRDefault="00000000">
      <w:pPr>
        <w:spacing w:before="120" w:after="120"/>
        <w:ind w:firstLine="567"/>
        <w:jc w:val="both"/>
        <w:rPr>
          <w:sz w:val="28"/>
          <w:szCs w:val="28"/>
        </w:rPr>
      </w:pPr>
      <w:r w:rsidRPr="00E6411E">
        <w:rPr>
          <w:b/>
          <w:bCs/>
          <w:sz w:val="28"/>
          <w:szCs w:val="28"/>
        </w:rPr>
        <w:t>II. KẾT QUẢ THỰC HIỆN</w:t>
      </w:r>
    </w:p>
    <w:p w14:paraId="25977CAD" w14:textId="77777777" w:rsidR="006204AF" w:rsidRPr="00E6411E" w:rsidRDefault="00000000">
      <w:pPr>
        <w:spacing w:before="120" w:after="120"/>
        <w:ind w:firstLine="567"/>
        <w:jc w:val="both"/>
        <w:rPr>
          <w:sz w:val="28"/>
          <w:szCs w:val="28"/>
        </w:rPr>
      </w:pPr>
      <w:r w:rsidRPr="00E6411E">
        <w:rPr>
          <w:b/>
          <w:bCs/>
          <w:sz w:val="28"/>
          <w:szCs w:val="28"/>
        </w:rPr>
        <w:t>1. Công tác chỉ đạo, triển khai và tổ chức thi hành văn bản quy phạm pháp luật</w:t>
      </w:r>
    </w:p>
    <w:p w14:paraId="3F96C6B3" w14:textId="77777777" w:rsidR="006204AF" w:rsidRPr="00E6411E" w:rsidRDefault="00000000">
      <w:pPr>
        <w:spacing w:before="120" w:after="120"/>
        <w:ind w:firstLine="567"/>
        <w:jc w:val="both"/>
        <w:rPr>
          <w:sz w:val="28"/>
          <w:szCs w:val="28"/>
        </w:rPr>
      </w:pPr>
      <w:r w:rsidRPr="00E6411E">
        <w:rPr>
          <w:sz w:val="28"/>
          <w:szCs w:val="28"/>
        </w:rPr>
        <w:t>Để triển khai thực hiện Nghị quyết 310/2020/NQ-HĐND ngày 09/12/2020 và Nghị quyết số 35/2021/NQ-HĐND ngày 27/8/2021 của Hội đồng nhân dân tỉnh; Sở đã chủ động thực hiện:</w:t>
      </w:r>
    </w:p>
    <w:p w14:paraId="1651904E" w14:textId="77777777" w:rsidR="006204AF" w:rsidRPr="00E6411E" w:rsidRDefault="00000000">
      <w:pPr>
        <w:spacing w:before="120" w:after="120"/>
        <w:ind w:firstLine="567"/>
        <w:jc w:val="both"/>
        <w:rPr>
          <w:sz w:val="28"/>
          <w:szCs w:val="28"/>
        </w:rPr>
      </w:pPr>
      <w:r w:rsidRPr="00E6411E">
        <w:rPr>
          <w:sz w:val="28"/>
          <w:szCs w:val="28"/>
        </w:rPr>
        <w:t>(1) Phối hợp với Sở Tài chính xây dựng và lấy ý kiến tham gia của các sở, ban, ngành, UBND các địa phương, các cơ sở giáo dục nghề nghiệp để ban hành Hướng dẫn thực hiện triển khai Nghị quyết số 35/2021/NQ-HĐND ngày 27/8/2021 và Nghị quyết số 310/2020/NQ-HĐND ngày 09/12/2020 của Hội đồng nhân dân tỉnh</w:t>
      </w:r>
      <w:r w:rsidRPr="00E6411E">
        <w:rPr>
          <w:sz w:val="28"/>
          <w:szCs w:val="28"/>
          <w:vertAlign w:val="superscript"/>
        </w:rPr>
        <w:footnoteReference w:id="3"/>
      </w:r>
      <w:r w:rsidRPr="00E6411E">
        <w:rPr>
          <w:sz w:val="28"/>
          <w:szCs w:val="28"/>
        </w:rPr>
        <w:t>;</w:t>
      </w:r>
    </w:p>
    <w:p w14:paraId="5219BA8E" w14:textId="77777777" w:rsidR="006204AF" w:rsidRPr="00E6411E" w:rsidRDefault="00000000">
      <w:pPr>
        <w:spacing w:before="120" w:after="120"/>
        <w:ind w:firstLine="567"/>
        <w:jc w:val="both"/>
        <w:rPr>
          <w:sz w:val="28"/>
          <w:szCs w:val="28"/>
        </w:rPr>
      </w:pPr>
      <w:r w:rsidRPr="00E6411E">
        <w:rPr>
          <w:sz w:val="28"/>
          <w:szCs w:val="28"/>
        </w:rPr>
        <w:lastRenderedPageBreak/>
        <w:t>(2) Ban hành văn bản chỉ đạo tuyên truyền, triển khai thực hiện Nghị quyết số 35/2021/NQ-HĐND ngày 27/8/2021, Nghị quyết số 310/2020/NQ-HĐND ngày 09/12/2020  của Hội đồng nhân dân tỉnh</w:t>
      </w:r>
      <w:r w:rsidRPr="00E6411E">
        <w:rPr>
          <w:sz w:val="28"/>
          <w:szCs w:val="28"/>
          <w:vertAlign w:val="superscript"/>
        </w:rPr>
        <w:footnoteReference w:id="4"/>
      </w:r>
      <w:r w:rsidRPr="00E6411E">
        <w:rPr>
          <w:sz w:val="28"/>
          <w:szCs w:val="28"/>
        </w:rPr>
        <w:t>.</w:t>
      </w:r>
    </w:p>
    <w:p w14:paraId="4016B898" w14:textId="77777777" w:rsidR="006204AF" w:rsidRPr="00E6411E" w:rsidRDefault="00000000">
      <w:pPr>
        <w:spacing w:before="120" w:after="120"/>
        <w:ind w:firstLine="567"/>
        <w:jc w:val="both"/>
        <w:rPr>
          <w:sz w:val="28"/>
          <w:szCs w:val="28"/>
        </w:rPr>
      </w:pPr>
      <w:r w:rsidRPr="00E6411E">
        <w:rPr>
          <w:sz w:val="28"/>
          <w:szCs w:val="28"/>
        </w:rPr>
        <w:t>(3) Tổ chức các Hội nghị triển khai thực hiện Nghị quyết số 310/2020/NQ-HĐND ngày 09/12/2020, Nghị quyết số 35/2021/NQ-HĐND ngày 27/8/2021; đồng thời hướng dẫn, chỉ đạo triển khai phổ biến Nghị quyết tới toàn thể học sinh các trường THPT, THCS, PTDTNT, bộ đội xuất ngũ, người dân tại các huyện, thị xã, thành phố trên địa bàn tỉnh thông qua nhiều hình thức</w:t>
      </w:r>
      <w:r w:rsidRPr="00E6411E">
        <w:rPr>
          <w:sz w:val="28"/>
          <w:szCs w:val="28"/>
          <w:vertAlign w:val="superscript"/>
        </w:rPr>
        <w:footnoteReference w:id="5"/>
      </w:r>
      <w:r w:rsidRPr="00E6411E">
        <w:rPr>
          <w:sz w:val="28"/>
          <w:szCs w:val="28"/>
        </w:rPr>
        <w:t>. Theo đó, các trường phổ thông, các cơ sở đào tạo đã phổ biến, triển khai rộng rãi các Nghị quyết tới học sinh, sinh viên của nhà trường nhằm kịp thời nắm bắt nội dung các chính sách hỗ trợ, góp phần triển khai nghị quyết vào thực tiễn.</w:t>
      </w:r>
    </w:p>
    <w:p w14:paraId="42B48559" w14:textId="77777777" w:rsidR="006204AF" w:rsidRPr="00E6411E" w:rsidRDefault="00000000">
      <w:pPr>
        <w:spacing w:before="120" w:after="120"/>
        <w:ind w:firstLine="567"/>
        <w:jc w:val="both"/>
        <w:rPr>
          <w:sz w:val="28"/>
          <w:szCs w:val="28"/>
        </w:rPr>
      </w:pPr>
      <w:r w:rsidRPr="00E6411E">
        <w:rPr>
          <w:b/>
          <w:bCs/>
          <w:sz w:val="28"/>
          <w:szCs w:val="28"/>
        </w:rPr>
        <w:t>2. Kết quả thi hành văn bản quy phạm pháp luật, đánh giá ưu điểm, bất cập, hạn chế của văn bản quy phạm pháp luật</w:t>
      </w:r>
    </w:p>
    <w:p w14:paraId="226C70EA" w14:textId="77777777" w:rsidR="006204AF" w:rsidRPr="00E6411E" w:rsidRDefault="00000000">
      <w:pPr>
        <w:spacing w:before="120" w:after="120"/>
        <w:ind w:firstLine="567"/>
        <w:jc w:val="both"/>
        <w:rPr>
          <w:sz w:val="28"/>
          <w:szCs w:val="28"/>
        </w:rPr>
      </w:pPr>
      <w:r w:rsidRPr="00E6411E">
        <w:rPr>
          <w:sz w:val="28"/>
          <w:szCs w:val="28"/>
        </w:rPr>
        <w:t>2.1 Đối với Nghị quyết 310/2020/NQ-HĐND ngày 09/12/2020, Nghị quyết số 38/2024/NQ-HĐND ngày 10/7/2024</w:t>
      </w:r>
    </w:p>
    <w:p w14:paraId="353482B9" w14:textId="77777777" w:rsidR="006204AF" w:rsidRPr="00E6411E" w:rsidRDefault="00000000">
      <w:pPr>
        <w:spacing w:before="120" w:after="120"/>
        <w:ind w:firstLine="567"/>
        <w:jc w:val="both"/>
        <w:rPr>
          <w:sz w:val="28"/>
          <w:szCs w:val="28"/>
        </w:rPr>
      </w:pPr>
      <w:r w:rsidRPr="00E6411E">
        <w:rPr>
          <w:i/>
          <w:iCs/>
          <w:sz w:val="28"/>
          <w:szCs w:val="28"/>
        </w:rPr>
        <w:t>2.1.1. Ưu điểm</w:t>
      </w:r>
      <w:r w:rsidRPr="00E6411E">
        <w:rPr>
          <w:sz w:val="28"/>
          <w:szCs w:val="28"/>
        </w:rPr>
        <w:t>:</w:t>
      </w:r>
    </w:p>
    <w:p w14:paraId="3A87B226" w14:textId="77777777" w:rsidR="006204AF" w:rsidRPr="00E6411E" w:rsidRDefault="00000000">
      <w:pPr>
        <w:spacing w:before="120" w:after="120"/>
        <w:ind w:firstLine="567"/>
        <w:jc w:val="both"/>
        <w:rPr>
          <w:sz w:val="28"/>
          <w:szCs w:val="28"/>
        </w:rPr>
      </w:pPr>
      <w:r w:rsidRPr="00E6411E">
        <w:rPr>
          <w:sz w:val="28"/>
          <w:szCs w:val="28"/>
        </w:rPr>
        <w:t>- Kết quả:</w:t>
      </w:r>
    </w:p>
    <w:p w14:paraId="02CA2577" w14:textId="05790198" w:rsidR="006204AF" w:rsidRPr="00E6411E" w:rsidRDefault="00000000">
      <w:pPr>
        <w:spacing w:before="120" w:after="120"/>
        <w:ind w:firstLine="567"/>
        <w:jc w:val="both"/>
        <w:rPr>
          <w:sz w:val="28"/>
          <w:szCs w:val="28"/>
        </w:rPr>
      </w:pPr>
      <w:r w:rsidRPr="00E6411E">
        <w:rPr>
          <w:sz w:val="28"/>
          <w:szCs w:val="28"/>
        </w:rPr>
        <w:t>Giai đoạn 2021-2025, các cơ sở giáo dục nghề nghiệp trên địa bàn tỉnh đã tuyển sinh, đào tạo và hỗ trợ cho 28.203 người</w:t>
      </w:r>
      <w:r w:rsidRPr="00E6411E">
        <w:rPr>
          <w:sz w:val="28"/>
          <w:szCs w:val="28"/>
          <w:vertAlign w:val="superscript"/>
        </w:rPr>
        <w:footnoteReference w:id="6"/>
      </w:r>
      <w:r w:rsidRPr="00E6411E">
        <w:rPr>
          <w:sz w:val="28"/>
          <w:szCs w:val="28"/>
        </w:rPr>
        <w:t xml:space="preserve"> với tổng kinh phí hỗ trợ 86.670.555 nghìn đồng, cụ thể như sau:</w:t>
      </w:r>
    </w:p>
    <w:p w14:paraId="200BE88D" w14:textId="77777777" w:rsidR="006204AF" w:rsidRPr="00E6411E" w:rsidRDefault="00000000">
      <w:pPr>
        <w:spacing w:before="120" w:after="120"/>
        <w:ind w:firstLine="567"/>
        <w:jc w:val="both"/>
        <w:rPr>
          <w:sz w:val="28"/>
          <w:szCs w:val="28"/>
        </w:rPr>
      </w:pPr>
      <w:r w:rsidRPr="00E6411E">
        <w:rPr>
          <w:sz w:val="28"/>
          <w:szCs w:val="28"/>
        </w:rPr>
        <w:t>+ Hỗ trợ trình độ cao đẳng: 1.746 người, chiếm 6,2% số học viên, học sinh, sinh viên được hỗ trợ học nghề, với kinh phí hỗ trợ 26.693.400 nghìn đồng chiếm 30,8% tổng số kinh hỗ trợ học nghề.</w:t>
      </w:r>
    </w:p>
    <w:p w14:paraId="03E5240C" w14:textId="77777777" w:rsidR="006204AF" w:rsidRPr="00E6411E" w:rsidRDefault="00000000">
      <w:pPr>
        <w:spacing w:before="120" w:after="120"/>
        <w:ind w:firstLine="567"/>
        <w:jc w:val="both"/>
        <w:rPr>
          <w:sz w:val="28"/>
          <w:szCs w:val="28"/>
        </w:rPr>
      </w:pPr>
      <w:r w:rsidRPr="00E6411E">
        <w:rPr>
          <w:sz w:val="28"/>
          <w:szCs w:val="28"/>
        </w:rPr>
        <w:t>+ Hỗ trợ trình độ trung cấp là 849 người, chiếm 2,9% số học sinh, sinh viên được hỗ trợ học nghề, với kinh phí hỗ trợ là 8.301.606 nghìn đồng đạt 9,5% tổng số kinh hỗ trợ học nghề.</w:t>
      </w:r>
    </w:p>
    <w:p w14:paraId="08A49B08" w14:textId="77777777" w:rsidR="006204AF" w:rsidRPr="00E6411E" w:rsidRDefault="00000000">
      <w:pPr>
        <w:spacing w:before="120" w:after="120"/>
        <w:ind w:firstLine="567"/>
        <w:jc w:val="both"/>
        <w:rPr>
          <w:sz w:val="28"/>
          <w:szCs w:val="28"/>
        </w:rPr>
      </w:pPr>
      <w:r w:rsidRPr="00E6411E">
        <w:rPr>
          <w:sz w:val="28"/>
          <w:szCs w:val="28"/>
        </w:rPr>
        <w:lastRenderedPageBreak/>
        <w:t xml:space="preserve">+ Hỗ trợ học viên học văn hóa chương trình giáo dục thường xuyên kết hợp học nghề trình độ trung cấp: 25.608 người chiếm 90,8% tổng số người được hỗ trợ, với kinh phí hỗ trợ 51.675.549 nghìn đồng chiếm 59,6 % tổng kinh phí được hỗ trợ. </w:t>
      </w:r>
    </w:p>
    <w:p w14:paraId="2DDC3E00" w14:textId="77777777" w:rsidR="006204AF" w:rsidRPr="00E6411E" w:rsidRDefault="00000000">
      <w:pPr>
        <w:spacing w:before="120" w:after="120"/>
        <w:ind w:firstLine="567"/>
        <w:jc w:val="both"/>
        <w:rPr>
          <w:sz w:val="28"/>
          <w:szCs w:val="28"/>
        </w:rPr>
      </w:pPr>
      <w:r w:rsidRPr="00E6411E">
        <w:rPr>
          <w:sz w:val="28"/>
          <w:szCs w:val="28"/>
        </w:rPr>
        <w:t xml:space="preserve"> Như vậy, số lượng người được thụ hưởng chính sách ở nhóm học viên học văn hóa chương trình giáo dục thường xuyên kết hợp học nghề trình độ trung cấp chiếm phần lớn số người được hỗ trợ, góp phần tăng tỷ lệ phân luồng hằng năm đạt khoảng 25%.</w:t>
      </w:r>
    </w:p>
    <w:p w14:paraId="75435366" w14:textId="77777777" w:rsidR="006204AF" w:rsidRPr="00E6411E" w:rsidRDefault="00000000">
      <w:pPr>
        <w:spacing w:before="120" w:after="120"/>
        <w:ind w:firstLine="567"/>
        <w:jc w:val="both"/>
        <w:rPr>
          <w:sz w:val="28"/>
          <w:szCs w:val="28"/>
        </w:rPr>
      </w:pPr>
      <w:r w:rsidRPr="00E6411E">
        <w:rPr>
          <w:sz w:val="28"/>
          <w:szCs w:val="28"/>
        </w:rPr>
        <w:t>- Đối với chính sách hỗ trợ học nghề cho học sinh sau tốt nghiệp THPT tham gia học nghề trình độ trung cấp, cao đẳng đã đạt được một số kết quả tích cực; trong đó một số ngành, nghề thu hút được nhiều học sinh, sinh viên theo học như nghề: Nghề Điều dưỡng 583 người, kinh phí hỗ trợ 11.511.400 nghìn đồng; Nghề Dược 360 người, kinh phí hỗ trợ 7.937.675 nghìn đồng; Công nghệ ô tô (Công nghệ kỹ thuật ô tô) 428 người, kinh phí hỗ trợ 4.216.770 nghìn đồng; Điện công nghiệp 440 người, kinh phí hỗ trợ 3.722.846 nghìn đồng; Kỹ thuật chế biến món ăn 365 người, kinh phí hỗ trợ 4.218.810 nghìn đồng; Hướng dẫn du lịch 184 người, kinh phí hỗ trợ 1.345.940 nghìn đồng…</w:t>
      </w:r>
    </w:p>
    <w:p w14:paraId="32E3623F" w14:textId="77777777" w:rsidR="006204AF" w:rsidRPr="00E6411E" w:rsidRDefault="00000000">
      <w:pPr>
        <w:spacing w:after="160"/>
        <w:ind w:firstLine="720"/>
        <w:jc w:val="both"/>
        <w:rPr>
          <w:sz w:val="28"/>
          <w:szCs w:val="28"/>
        </w:rPr>
      </w:pPr>
      <w:r w:rsidRPr="00E6411E">
        <w:rPr>
          <w:sz w:val="28"/>
          <w:szCs w:val="28"/>
        </w:rPr>
        <w:t>Trước năm 2020, khi tỉnh chưa ban hành các chính sách hỗ trợ học nghề theo Nghị quyết số 310/2020/NQ-HĐND công tác tuyển sinh, đào tạo giáo dục nghề nghiệp khi đó còn gặp nhiều khó khăn; mức độ thu hút người học vào các cơ sở giáo dục nghề nghiệp chưa cao, nhận thức của một bộ phận phụ huynh và học sinh về học nghề còn hạn chế, quy mô tuyển sinh chưa tương xứng với nhu cầu thị trường lao động. Việc hỗ trợ chi phí học tập, khuyến khích phân luồng sau trung học cơ sở, thu hút học sinh vào học các ngành nghề trọng điểm còn thiếu cơ chế đủ mạnh. Sau khi các nghị quyết được ban hành và triển khai, số lượng người học nghề tăng lên qua các năm, cơ cấu ngành nghề đào tạo từng bước gắn với nhu cầu doanh nghiệp, tỷ lệ học sinh sau tốt nghiệp có việc làm được cải thiện rõ rệt, góp phần nâng cao chất lượng nguồn nhân lực và đáp ứng tốt hơn yêu cầu phát triển kinh tế - xã hội của tỉnh.</w:t>
      </w:r>
    </w:p>
    <w:p w14:paraId="583CDDD5" w14:textId="77777777" w:rsidR="006204AF" w:rsidRPr="00E6411E" w:rsidRDefault="00000000">
      <w:pPr>
        <w:spacing w:before="120" w:after="120"/>
        <w:ind w:firstLine="567"/>
        <w:jc w:val="center"/>
        <w:rPr>
          <w:sz w:val="28"/>
          <w:szCs w:val="28"/>
        </w:rPr>
      </w:pPr>
      <w:r w:rsidRPr="00E6411E">
        <w:rPr>
          <w:i/>
          <w:iCs/>
          <w:sz w:val="28"/>
          <w:szCs w:val="28"/>
        </w:rPr>
        <w:t>(Kết quả chi tiết tại phụ lục 1 và 2 kèm theo).</w:t>
      </w:r>
    </w:p>
    <w:p w14:paraId="32171124" w14:textId="77777777" w:rsidR="006204AF" w:rsidRPr="00E6411E" w:rsidRDefault="00000000">
      <w:pPr>
        <w:spacing w:before="120" w:after="120"/>
        <w:ind w:firstLine="567"/>
        <w:jc w:val="both"/>
        <w:rPr>
          <w:sz w:val="28"/>
          <w:szCs w:val="28"/>
        </w:rPr>
      </w:pPr>
      <w:r w:rsidRPr="00E6411E">
        <w:rPr>
          <w:sz w:val="28"/>
          <w:szCs w:val="28"/>
        </w:rPr>
        <w:t>- Ưu điểm:</w:t>
      </w:r>
    </w:p>
    <w:p w14:paraId="39F966F9" w14:textId="77777777" w:rsidR="006204AF" w:rsidRPr="00E6411E" w:rsidRDefault="00000000">
      <w:pPr>
        <w:spacing w:before="120" w:after="120"/>
        <w:ind w:firstLine="567"/>
        <w:jc w:val="both"/>
        <w:rPr>
          <w:sz w:val="28"/>
          <w:szCs w:val="28"/>
        </w:rPr>
      </w:pPr>
      <w:r w:rsidRPr="00E6411E">
        <w:rPr>
          <w:sz w:val="28"/>
          <w:szCs w:val="28"/>
        </w:rPr>
        <w:t>Chính sách hỗ trợ đào tạo nghề đã mang lại hiệu quả rõ nét, góp phần nâng cao chất lượng nguồn nhân lực, tạo việc làm ổn định và tăng thu nhập cho người học sau tốt nghiệp. Hầu hết học sinh, sinh viên sau tốt nghiệp THPT tham gia học nghề đều có việc làm; trong đó nhiều ngành, nghề đạt tỷ lệ 100% có việc làm đúng chuyên ngành được đào tạo. Các ngành nghề được lựa chọn hỗ trợ cơ bản phù hợp với nhu cầu thị trường lao động và nhu cầu tuyển dụng của doanh nghiệp</w:t>
      </w:r>
      <w:r w:rsidRPr="00E6411E">
        <w:rPr>
          <w:sz w:val="28"/>
          <w:szCs w:val="28"/>
          <w:vertAlign w:val="superscript"/>
        </w:rPr>
        <w:footnoteReference w:id="7"/>
      </w:r>
      <w:r w:rsidRPr="00E6411E">
        <w:rPr>
          <w:sz w:val="28"/>
          <w:szCs w:val="28"/>
        </w:rPr>
        <w:t xml:space="preserve">. Qua </w:t>
      </w:r>
      <w:r w:rsidRPr="00E6411E">
        <w:rPr>
          <w:sz w:val="28"/>
          <w:szCs w:val="28"/>
        </w:rPr>
        <w:lastRenderedPageBreak/>
        <w:t xml:space="preserve">đó góp phần giảm tỷ lệ thất nghiệp trong thanh niên, nhất là học sinh tốt nghiệp THCS, THPT không theo học đại học. Tạo cơ hội để người học có nghề nghiệp ổn định, thu nhập khá, sớm tự lập kinh tế và hỗ trợ gia đình. Cung cấp nguồn nhân lực kỹ thuật trực tiếp cho doanh nghiệp, khu công nghiệp, dịch vụ du lịch, y tế…, góp phần thúc đẩy tăng trưởng kinh tế địa phương. Nâng cao nhận thức xã hội về học nghề, khẳng định giáo dục nghề nghiệp là con đường thiết thực để lập nghiệp. </w:t>
      </w:r>
    </w:p>
    <w:p w14:paraId="2FF03094" w14:textId="3DC3EF2D" w:rsidR="006204AF" w:rsidRPr="00E6411E" w:rsidRDefault="00000000">
      <w:pPr>
        <w:spacing w:before="120" w:after="120"/>
        <w:ind w:firstLine="567"/>
        <w:jc w:val="both"/>
        <w:rPr>
          <w:sz w:val="28"/>
          <w:szCs w:val="28"/>
        </w:rPr>
      </w:pPr>
      <w:r w:rsidRPr="00E6411E">
        <w:rPr>
          <w:i/>
          <w:iCs/>
          <w:sz w:val="28"/>
          <w:szCs w:val="28"/>
        </w:rPr>
        <w:t xml:space="preserve">2.1.2. Bất cập, hạn chế: </w:t>
      </w:r>
    </w:p>
    <w:p w14:paraId="716041CE" w14:textId="77777777" w:rsidR="006204AF" w:rsidRPr="00E6411E" w:rsidRDefault="00000000">
      <w:pPr>
        <w:spacing w:after="160"/>
        <w:ind w:firstLine="720"/>
        <w:jc w:val="both"/>
        <w:rPr>
          <w:sz w:val="28"/>
          <w:szCs w:val="28"/>
        </w:rPr>
      </w:pPr>
      <w:r w:rsidRPr="00E6411E">
        <w:rPr>
          <w:sz w:val="28"/>
          <w:szCs w:val="28"/>
        </w:rPr>
        <w:t>Hệ thống văn bản quy phạm pháp luật về giáo dục nghề nghiệp, học phí, chính sách miễn, giảm học phí, hỗ trợ chi phí học tập và cơ chế đặt hàng, giao nhiệm vụ đào tạo thường xuyên được điều chỉnh, sửa đổi, bổ sung, dẫn đến một số nội dung hỗ trợ của tỉnh phải rà soát, cập nhật để bảo đảm thống nhất và đúng thẩm quyền.</w:t>
      </w:r>
    </w:p>
    <w:p w14:paraId="14C97034" w14:textId="77777777" w:rsidR="006204AF" w:rsidRPr="00E6411E" w:rsidRDefault="00000000">
      <w:pPr>
        <w:spacing w:after="160"/>
        <w:ind w:firstLine="720"/>
        <w:jc w:val="both"/>
        <w:rPr>
          <w:sz w:val="28"/>
          <w:szCs w:val="28"/>
        </w:rPr>
      </w:pPr>
      <w:r w:rsidRPr="00E6411E">
        <w:rPr>
          <w:sz w:val="28"/>
          <w:szCs w:val="28"/>
        </w:rPr>
        <w:t>Cụ thể, Chính phủ ban hành Nghị định số 81/2021/NĐ-CP ngày 27/8/2021 quy định về cơ chế thu, quản lý học phí đối với cơ sở giáo dục thuộc hệ thống giáo dục quốc dân và chính sách miễn, giảm học phí, hỗ trợ chi phí học tập; trong đó mở rộng nhiều nhóm đối tượng được miễn, giảm học phí, hỗ trợ chi phí học tập. Điều này làm cho một số nội dung hỗ trợ người học theo Nghị quyết số 310/2020/NQ-HĐND bị giao thoa hoặc trùng lặp với chính sách của Trung ương, gây khó khăn trong xác định mức hỗ trợ bổ sung từ ngân sách địa phương.</w:t>
      </w:r>
    </w:p>
    <w:p w14:paraId="0EE231D1" w14:textId="77777777" w:rsidR="006204AF" w:rsidRPr="00E6411E" w:rsidRDefault="00000000">
      <w:pPr>
        <w:spacing w:after="160"/>
        <w:ind w:firstLine="720"/>
        <w:jc w:val="both"/>
        <w:rPr>
          <w:sz w:val="28"/>
          <w:szCs w:val="28"/>
        </w:rPr>
      </w:pPr>
      <w:r w:rsidRPr="00E6411E">
        <w:rPr>
          <w:sz w:val="28"/>
          <w:szCs w:val="28"/>
        </w:rPr>
        <w:t>Tiếp đó, Chính phủ ban hành Nghị định số 97/2023/NĐ-CP ngày 31/12/2023 sửa đổi, bổ sung một số điều của Nghị định số 81/2021/NĐ-CP tiếp tục điều chỉnh lộ trình học phí, mức thu và một số nội dung liên quan đến chính sách miễn, giảm học phí. Việc thay đổi này dẫn đến địa phương phải tiếp tục rà soát lại các chính sách hỗ trợ hiện hành để bảo đảm phù hợp với quy định mới, đồng thời cân đối nguồn lực ngân sách trong điều kiện phạm vi thụ hưởng ngày càng mở rộng. Chính sách hỗ trợ của Trung ương từng bước bao phủ rộng hơn cũng làm giảm tính khác biệt của chính sách đặc thù địa phương, phát sinh khó khăn trong xác định đối tượng, mức hỗ trợ, trình tự thực hiện và bố trí kinh phí.</w:t>
      </w:r>
    </w:p>
    <w:p w14:paraId="406F61A6" w14:textId="77777777" w:rsidR="006204AF" w:rsidRPr="00E6411E" w:rsidRDefault="00000000">
      <w:pPr>
        <w:spacing w:before="120" w:after="120"/>
        <w:ind w:firstLine="567"/>
        <w:jc w:val="both"/>
        <w:rPr>
          <w:sz w:val="28"/>
          <w:szCs w:val="28"/>
        </w:rPr>
      </w:pPr>
      <w:r w:rsidRPr="00E6411E">
        <w:rPr>
          <w:sz w:val="28"/>
          <w:szCs w:val="28"/>
        </w:rPr>
        <w:t>- Nghị quyết của tỉnh:</w:t>
      </w:r>
    </w:p>
    <w:p w14:paraId="0C01FCC4" w14:textId="77777777" w:rsidR="006204AF" w:rsidRPr="00E6411E" w:rsidRDefault="00000000">
      <w:pPr>
        <w:spacing w:before="120" w:after="120"/>
        <w:ind w:firstLine="567"/>
        <w:jc w:val="both"/>
        <w:rPr>
          <w:sz w:val="28"/>
          <w:szCs w:val="28"/>
        </w:rPr>
      </w:pPr>
      <w:r w:rsidRPr="00E6411E">
        <w:rPr>
          <w:sz w:val="28"/>
          <w:szCs w:val="28"/>
        </w:rPr>
        <w:t>+ Nghị quyết số 310/2020/NQ-HĐND quy định thời gian thực hiện chính sách hỗ trợ trong giai đoạn 2021 - 2025. Do đó, đối với học sinh, sinh viên tuyển sinh từ năm 2026 trở đi không thuộc đối tượng được thụ hưởng chính sách, tạo khoảng trống chính sách trong giai đoạn tiếp theo nếu không được kịp thời ban hành, thay thế. Điều này có thể ảnh hưởng đến công tác phân luồng học sinh sau trung học cơ sở, trung học phổ thông và việc thu hút người học vào giáo dục nghề nghiệp trên địa bàn tỉnh.</w:t>
      </w:r>
    </w:p>
    <w:p w14:paraId="434AAE6A" w14:textId="77777777" w:rsidR="006204AF" w:rsidRPr="00E6411E" w:rsidRDefault="00000000">
      <w:pPr>
        <w:spacing w:before="120" w:after="120"/>
        <w:ind w:firstLine="567"/>
        <w:jc w:val="both"/>
        <w:rPr>
          <w:sz w:val="28"/>
          <w:szCs w:val="28"/>
        </w:rPr>
      </w:pPr>
      <w:r w:rsidRPr="00E6411E">
        <w:rPr>
          <w:sz w:val="28"/>
          <w:szCs w:val="28"/>
        </w:rPr>
        <w:t>+ Một số ngành, nghề được xác định là nghề khuyến khích đào tạo nhưng thu hút được ít học sinh, sinh viên theo học</w:t>
      </w:r>
      <w:r w:rsidRPr="00E6411E">
        <w:rPr>
          <w:sz w:val="28"/>
          <w:szCs w:val="28"/>
          <w:vertAlign w:val="superscript"/>
        </w:rPr>
        <w:footnoteReference w:id="8"/>
      </w:r>
      <w:r w:rsidRPr="00E6411E">
        <w:rPr>
          <w:sz w:val="28"/>
          <w:szCs w:val="28"/>
        </w:rPr>
        <w:t xml:space="preserve">. Đặc biệt, có 02 ngành, nghề không </w:t>
      </w:r>
      <w:r w:rsidRPr="00E6411E">
        <w:rPr>
          <w:sz w:val="28"/>
          <w:szCs w:val="28"/>
        </w:rPr>
        <w:lastRenderedPageBreak/>
        <w:t>tuyển sinh được là: Điều khiển phương tiện thủy nội địa; Nghiệp vụ lưu trú (Quản trị buồng phòng).</w:t>
      </w:r>
    </w:p>
    <w:p w14:paraId="2311EFBA" w14:textId="77777777" w:rsidR="006204AF" w:rsidRPr="00E6411E" w:rsidRDefault="00000000">
      <w:pPr>
        <w:spacing w:before="120" w:after="120"/>
        <w:ind w:firstLine="567"/>
        <w:jc w:val="both"/>
        <w:rPr>
          <w:spacing w:val="-6"/>
          <w:sz w:val="28"/>
          <w:szCs w:val="28"/>
        </w:rPr>
      </w:pPr>
      <w:r w:rsidRPr="00E6411E">
        <w:rPr>
          <w:spacing w:val="-6"/>
          <w:sz w:val="28"/>
          <w:szCs w:val="28"/>
        </w:rPr>
        <w:t>+ Việc hỗ trợ học nghề cho đối tượng học sinh sau tốt nghiệp THCS kết hợp học nghề với học văn hoá THPT chiếm tỷ lệ cao, góp phần đẩy mạnh phân luồng học sinh sau THCS; tuy nhiên, phần lớn nhóm đối tượng này sau tốt nghiệp THPT và Trung cấp nghề lại tiếp tục theo học các trình độ khác mà không tham gia ngay vào thị trường lao động (khoảng 60%), dẫn đến chưa phát huy hiệu quả sau đào tạo</w:t>
      </w:r>
      <w:r w:rsidRPr="00E6411E">
        <w:rPr>
          <w:spacing w:val="-6"/>
          <w:sz w:val="28"/>
          <w:szCs w:val="28"/>
          <w:vertAlign w:val="superscript"/>
        </w:rPr>
        <w:footnoteReference w:id="9"/>
      </w:r>
      <w:r w:rsidRPr="00E6411E">
        <w:rPr>
          <w:spacing w:val="-6"/>
          <w:sz w:val="28"/>
          <w:szCs w:val="28"/>
        </w:rPr>
        <w:t>.</w:t>
      </w:r>
    </w:p>
    <w:p w14:paraId="02267689" w14:textId="77777777" w:rsidR="006204AF" w:rsidRPr="00E6411E" w:rsidRDefault="00000000">
      <w:pPr>
        <w:tabs>
          <w:tab w:val="left" w:pos="709"/>
          <w:tab w:val="left" w:pos="960"/>
        </w:tabs>
        <w:spacing w:before="120" w:after="120"/>
        <w:ind w:firstLine="567"/>
        <w:jc w:val="both"/>
        <w:rPr>
          <w:sz w:val="28"/>
          <w:szCs w:val="28"/>
        </w:rPr>
      </w:pPr>
      <w:r w:rsidRPr="00E6411E">
        <w:rPr>
          <w:sz w:val="28"/>
          <w:szCs w:val="28"/>
        </w:rPr>
        <w:t>2.2 Kết quả thực hiện Nghị quyết số 35/2021/NQ-HĐND</w:t>
      </w:r>
    </w:p>
    <w:p w14:paraId="189E0F95" w14:textId="77777777" w:rsidR="006204AF" w:rsidRPr="00E6411E" w:rsidRDefault="00000000">
      <w:pPr>
        <w:spacing w:before="120" w:after="120"/>
        <w:ind w:firstLine="567"/>
        <w:jc w:val="both"/>
        <w:rPr>
          <w:i/>
          <w:iCs/>
          <w:sz w:val="28"/>
          <w:szCs w:val="28"/>
        </w:rPr>
      </w:pPr>
      <w:r w:rsidRPr="00E6411E">
        <w:rPr>
          <w:i/>
          <w:iCs/>
          <w:sz w:val="28"/>
          <w:szCs w:val="28"/>
        </w:rPr>
        <w:t>2.2.1. Ưu điểm</w:t>
      </w:r>
    </w:p>
    <w:p w14:paraId="02C8883F" w14:textId="77777777" w:rsidR="006204AF" w:rsidRPr="00E6411E" w:rsidRDefault="00000000">
      <w:pPr>
        <w:spacing w:before="120" w:after="120"/>
        <w:ind w:firstLine="567"/>
        <w:jc w:val="both"/>
        <w:rPr>
          <w:sz w:val="28"/>
          <w:szCs w:val="28"/>
        </w:rPr>
      </w:pPr>
      <w:r w:rsidRPr="00E6411E">
        <w:rPr>
          <w:i/>
          <w:iCs/>
          <w:sz w:val="28"/>
          <w:szCs w:val="28"/>
        </w:rPr>
        <w:t xml:space="preserve">- Số lượng: </w:t>
      </w:r>
      <w:r w:rsidRPr="00E6411E">
        <w:rPr>
          <w:sz w:val="28"/>
          <w:szCs w:val="28"/>
        </w:rPr>
        <w:t>Giai đoạn 2021-2025, chính sách đã hỗ trợ cho 5.267 học sinh, sinh viên, giảng viên với kinh phí 104.868.213 nghìn đồng (đạt 30,2% so với mục tiêu đề ra</w:t>
      </w:r>
      <w:r w:rsidRPr="00E6411E">
        <w:rPr>
          <w:sz w:val="28"/>
          <w:szCs w:val="28"/>
          <w:vertAlign w:val="superscript"/>
        </w:rPr>
        <w:footnoteReference w:id="10"/>
      </w:r>
      <w:r w:rsidRPr="00E6411E">
        <w:rPr>
          <w:sz w:val="28"/>
          <w:szCs w:val="28"/>
        </w:rPr>
        <w:t>), cụ thể: Trường Đại học Hạ Long thực hiện hỗ trợ cho 4.626 sinh viên với kinh phí 84.258.515.000 đồng</w:t>
      </w:r>
      <w:r w:rsidRPr="00E6411E">
        <w:rPr>
          <w:sz w:val="28"/>
          <w:szCs w:val="28"/>
          <w:vertAlign w:val="superscript"/>
        </w:rPr>
        <w:footnoteReference w:id="11"/>
      </w:r>
      <w:r w:rsidRPr="00E6411E">
        <w:rPr>
          <w:sz w:val="28"/>
          <w:szCs w:val="28"/>
        </w:rPr>
        <w:t>; Trường Cao đẳng Y tế Quảng Ninh thực hiện hỗ trợ cho 50 sinh viên bằng với kinh phí 1.842.520 nghìn đồng</w:t>
      </w:r>
      <w:r w:rsidRPr="00E6411E">
        <w:rPr>
          <w:sz w:val="28"/>
          <w:szCs w:val="28"/>
          <w:vertAlign w:val="superscript"/>
        </w:rPr>
        <w:footnoteReference w:id="12"/>
      </w:r>
      <w:r w:rsidRPr="00E6411E">
        <w:rPr>
          <w:sz w:val="28"/>
          <w:szCs w:val="28"/>
        </w:rPr>
        <w:t>; Trường Cao đẳng Việt Hàn Quảng Ninh thực hiện hỗ trợ cho 591 học sinh, sinh viên, giảng viên với kinh phí 18.767.178 nghìn đồng</w:t>
      </w:r>
      <w:r w:rsidRPr="00E6411E">
        <w:rPr>
          <w:sz w:val="28"/>
          <w:szCs w:val="28"/>
          <w:vertAlign w:val="superscript"/>
        </w:rPr>
        <w:footnoteReference w:id="13"/>
      </w:r>
      <w:r w:rsidRPr="00E6411E">
        <w:rPr>
          <w:sz w:val="28"/>
          <w:szCs w:val="28"/>
        </w:rPr>
        <w:t xml:space="preserve">. </w:t>
      </w:r>
    </w:p>
    <w:p w14:paraId="621F9D72" w14:textId="77777777" w:rsidR="006204AF" w:rsidRPr="00E6411E" w:rsidRDefault="00000000">
      <w:pPr>
        <w:spacing w:before="120" w:after="120"/>
        <w:ind w:firstLine="567"/>
        <w:jc w:val="center"/>
        <w:rPr>
          <w:sz w:val="28"/>
          <w:szCs w:val="28"/>
        </w:rPr>
      </w:pPr>
      <w:r w:rsidRPr="00E6411E">
        <w:rPr>
          <w:i/>
          <w:iCs/>
          <w:sz w:val="28"/>
          <w:szCs w:val="28"/>
        </w:rPr>
        <w:t>(Kết quả chi tiết tại phụ lục 3 kèm theo).</w:t>
      </w:r>
    </w:p>
    <w:p w14:paraId="71E7FFF8" w14:textId="77777777" w:rsidR="006204AF" w:rsidRPr="00E6411E" w:rsidRDefault="00000000">
      <w:pPr>
        <w:spacing w:before="120" w:after="120"/>
        <w:ind w:firstLine="720"/>
        <w:jc w:val="both"/>
        <w:rPr>
          <w:sz w:val="28"/>
          <w:szCs w:val="28"/>
        </w:rPr>
      </w:pPr>
      <w:r w:rsidRPr="00E6411E">
        <w:rPr>
          <w:sz w:val="28"/>
          <w:szCs w:val="28"/>
        </w:rPr>
        <w:lastRenderedPageBreak/>
        <w:t xml:space="preserve">- Ưu điểm: </w:t>
      </w:r>
    </w:p>
    <w:p w14:paraId="6C53D0F7" w14:textId="77777777" w:rsidR="006204AF" w:rsidRPr="00E6411E" w:rsidRDefault="00000000">
      <w:pPr>
        <w:spacing w:before="120" w:after="120"/>
        <w:ind w:firstLine="720"/>
        <w:jc w:val="both"/>
        <w:rPr>
          <w:sz w:val="28"/>
          <w:szCs w:val="28"/>
        </w:rPr>
      </w:pPr>
      <w:r w:rsidRPr="00E6411E">
        <w:rPr>
          <w:sz w:val="28"/>
          <w:szCs w:val="28"/>
        </w:rPr>
        <w:t xml:space="preserve">+ Hiệu quả sau đào tạo cho thấy, hầu hết học viên, sinh viên thuộc diện thụ hưởng chính sách sau tốt nghiệp đều tìm được việc làm và tham gia ngay vào thị trường lao động. Trong đó một số ngành nghề kỹ thuật có tỷ lệ việc làm đúng chuyên ngành đào tạo rất cao như Hàn, Công nghệ ô tô, Điện công nghiệp với mức thu nhập khá ổn định. </w:t>
      </w:r>
    </w:p>
    <w:p w14:paraId="668487F1" w14:textId="77777777" w:rsidR="006204AF" w:rsidRPr="00E6411E" w:rsidRDefault="00000000">
      <w:pPr>
        <w:spacing w:before="120" w:after="120"/>
        <w:ind w:firstLine="567"/>
        <w:jc w:val="both"/>
        <w:rPr>
          <w:sz w:val="28"/>
          <w:szCs w:val="28"/>
        </w:rPr>
      </w:pPr>
      <w:r w:rsidRPr="00E6411E">
        <w:rPr>
          <w:sz w:val="28"/>
          <w:szCs w:val="28"/>
        </w:rPr>
        <w:t>+ Chính sách đã góp phần hỗ trợ người học giảm bớt khó khăn trong quá trình học tập, khuyến khích sinh viên nỗ lực phấn đấu trong tuyển sinh, học tập và rèn luyện; đồng thời thể hiện sự quan tâm của tỉnh đối với công tác phát triển nguồn nhân lực chất lượng cao. Chính sách thưởng theo kết quả đầu vào, kết quả học tập đã tạo động lực cho một bộ phận sinh viên nâng cao thành tích học tập, rèn luyện; chính sách hỗ trợ tiền ăn, mua đồ dùng học tập góp phần chia sẻ chi phí sinh hoạt, học tập cho người học, nhất là đối tượng có hoàn cảnh khó khăn. Đặc biệt, chính sách hỗ trợ đã hướng đến đối tượng thanh niên hoàn thành nghĩa vụ quân sự, nghĩa vụ công an nhân dân được hỗ trợ học nghề là 125 người với kinh phí hỗ trợ là 3.979.540 nghìn đồng.</w:t>
      </w:r>
    </w:p>
    <w:p w14:paraId="05601E44" w14:textId="77777777" w:rsidR="006204AF" w:rsidRPr="00E6411E" w:rsidRDefault="00000000">
      <w:pPr>
        <w:spacing w:after="160"/>
        <w:ind w:firstLine="720"/>
        <w:jc w:val="both"/>
        <w:rPr>
          <w:sz w:val="28"/>
          <w:szCs w:val="28"/>
        </w:rPr>
      </w:pPr>
      <w:r w:rsidRPr="00E6411E">
        <w:rPr>
          <w:sz w:val="28"/>
          <w:szCs w:val="28"/>
        </w:rPr>
        <w:t>Trước năm 2019, công tác tuyển sinh giáo dục nghề nghiệp còn gặp không ít khó khăn; số lượng học sinh, sinh viên lựa chọn học nghề và theo học tại Trường Đại học Hạ Long chưa cao; công tác phân luồng sau trung học cơ sở chưa đạt hiệu quả như kỳ vọng; cơ cấu ngành, nghề đào tạo chưa đáp ứng kịp thời những yêu cầu mới của thị trường lao động. Bên cạnh đó, cơ sở vật chất, trang thiết bị đào tạo tại một số cơ sở giáo dục nghề nghiệp còn thiếu và chưa đồng bộ; đội ngũ nhà giáo, cán bộ quản lý ở một số ngành nghề còn thiếu kinh nghiệm thực tiễn. Công tác liên kết giữa cơ sở đào tạo với doanh nghiệp trong đào tạo, thực hành, thực tập và giải quyết việc làm sau tốt nghiệp chưa thật sự chặt chẽ.</w:t>
      </w:r>
    </w:p>
    <w:p w14:paraId="5375D7E4" w14:textId="7A61DE76" w:rsidR="006204AF" w:rsidRPr="00E6411E" w:rsidRDefault="00000000">
      <w:pPr>
        <w:spacing w:before="120" w:after="120"/>
        <w:ind w:firstLine="720"/>
        <w:jc w:val="both"/>
        <w:rPr>
          <w:sz w:val="28"/>
          <w:szCs w:val="28"/>
        </w:rPr>
      </w:pPr>
      <w:r w:rsidRPr="00E6411E">
        <w:rPr>
          <w:i/>
          <w:iCs/>
          <w:sz w:val="28"/>
          <w:szCs w:val="28"/>
        </w:rPr>
        <w:t xml:space="preserve">2.2.2. Bất cập, hạn chế </w:t>
      </w:r>
    </w:p>
    <w:p w14:paraId="6AE820B7" w14:textId="77777777" w:rsidR="006204AF" w:rsidRPr="00E6411E" w:rsidRDefault="00000000">
      <w:pPr>
        <w:spacing w:after="160"/>
        <w:ind w:firstLine="720"/>
        <w:jc w:val="both"/>
        <w:rPr>
          <w:sz w:val="28"/>
          <w:szCs w:val="28"/>
        </w:rPr>
      </w:pPr>
      <w:r w:rsidRPr="00E6411E">
        <w:rPr>
          <w:sz w:val="28"/>
          <w:szCs w:val="28"/>
        </w:rPr>
        <w:t>- Nghị định số 238/2025/NĐ-CP ngày 03/9/2025 của Chính phủ quy định chính sách học phí, miễn, giảm, hỗ trợ học phí, hỗ trợ chi phí học tập và giá dịch vụ trong lĩnh vực giáo dục, đào tạo còn mang tính khung, chưa đáp ứng đầy đủ đặc thù của địa phương có nhu cầu phát triển nhân lực chất lượng cao, chuyển dịch cơ cấu kinh tế nhanh. Chính sách hỗ trợ người học giữa giáo dục phổ thông, giáo dục nghề nghiệp và giáo dục đại học chưa đồng bộ, ảnh hưởng công tác phân luồng học sinh sau trung học cơ sở, trung học phổ thông. Hồ sơ, thủ tục xác định đối tượng, thanh quyết toán kinh phí còn phức tạp.</w:t>
      </w:r>
    </w:p>
    <w:p w14:paraId="663BF2FB" w14:textId="77777777" w:rsidR="006204AF" w:rsidRPr="00E6411E" w:rsidRDefault="00000000">
      <w:pPr>
        <w:spacing w:before="120" w:after="120"/>
        <w:ind w:firstLine="720"/>
        <w:jc w:val="both"/>
        <w:rPr>
          <w:sz w:val="28"/>
          <w:szCs w:val="28"/>
        </w:rPr>
      </w:pPr>
      <w:r w:rsidRPr="00E6411E">
        <w:rPr>
          <w:sz w:val="28"/>
          <w:szCs w:val="28"/>
        </w:rPr>
        <w:t xml:space="preserve">- Hiện nay, các cơ sở giáo dục đại học được áp dụng đa dạng phương thức tuyển sinh (xét tuyển học bạ, xét điểm thi tốt nghiệp THPT, xét tuyển kết hợp, đánh giá năng lực…), làm gia tăng cơ hội lựa chọn của người học và giảm sự phụ thuộc vào một tiêu chí xét tuyển duy nhất. Do đó, chính sách thưởng điểm trong tuyển sinh chủ yếu khuyến khích thành tích đầu vào theo một số phương thức nhất định chưa thực sự phát huy hiệu quả trong bối cảnh đa dạng hóa phương thức tuyển sinh; mức độ tác động đến quyết định lựa chọn cơ sở đào tạo của người học </w:t>
      </w:r>
      <w:r w:rsidRPr="00E6411E">
        <w:rPr>
          <w:sz w:val="28"/>
          <w:szCs w:val="28"/>
        </w:rPr>
        <w:lastRenderedPageBreak/>
        <w:t>còn hạn chế, chưa tạo được lợi thế cạnh tranh rõ rệt cho các cơ sở giáo dục trên địa bàn tỉnh.</w:t>
      </w:r>
    </w:p>
    <w:p w14:paraId="24E5739B" w14:textId="77777777" w:rsidR="006204AF" w:rsidRPr="00E6411E" w:rsidRDefault="00000000">
      <w:pPr>
        <w:spacing w:before="120" w:after="120"/>
        <w:ind w:firstLine="720"/>
        <w:jc w:val="both"/>
        <w:rPr>
          <w:sz w:val="28"/>
          <w:szCs w:val="28"/>
        </w:rPr>
      </w:pPr>
      <w:r w:rsidRPr="00E6411E">
        <w:rPr>
          <w:sz w:val="28"/>
          <w:szCs w:val="28"/>
        </w:rPr>
        <w:t>- Nghị quyết của tỉnh:</w:t>
      </w:r>
    </w:p>
    <w:p w14:paraId="1190D4C8" w14:textId="77777777" w:rsidR="006204AF" w:rsidRPr="00E6411E" w:rsidRDefault="00000000">
      <w:pPr>
        <w:spacing w:before="120" w:after="120"/>
        <w:ind w:firstLine="567"/>
        <w:jc w:val="both"/>
        <w:rPr>
          <w:sz w:val="28"/>
          <w:szCs w:val="28"/>
        </w:rPr>
      </w:pPr>
      <w:r w:rsidRPr="00E6411E">
        <w:rPr>
          <w:sz w:val="28"/>
          <w:szCs w:val="28"/>
        </w:rPr>
        <w:t xml:space="preserve">+ Nghị quyết số 35/2021/NQ-HĐND chỉ thực hiện đến hết giai đoạn 2021 - 2025; do đó, từ năm 2026 trở đi chưa có cơ sở pháp lý để tiếp tục triển khai nếu không được ban hành chính sách thay thế kịp thời. Mặt khác, các chính sách tại Nghị quyết số 35/2021/NQ-HĐND còn bất cập, hạn chế: </w:t>
      </w:r>
    </w:p>
    <w:p w14:paraId="7C3FBD77" w14:textId="77777777" w:rsidR="006204AF" w:rsidRPr="00E6411E" w:rsidRDefault="00000000">
      <w:pPr>
        <w:spacing w:before="120" w:after="120"/>
        <w:ind w:firstLine="720"/>
        <w:jc w:val="both"/>
        <w:rPr>
          <w:sz w:val="28"/>
          <w:szCs w:val="28"/>
        </w:rPr>
      </w:pPr>
      <w:r w:rsidRPr="00E6411E">
        <w:rPr>
          <w:sz w:val="28"/>
          <w:szCs w:val="28"/>
        </w:rPr>
        <w:t xml:space="preserve">+ Chính sách hỗ trợ tiền mua đồ dùng học tập, tiền ăn chủ yếu mang tính hỗ trợ an sinh, mức hỗ trợ phân tán, chưa tạo tác động rõ nét trong thu hút người học vào các ngành nghề tỉnh đang cần. </w:t>
      </w:r>
    </w:p>
    <w:p w14:paraId="34548301" w14:textId="77777777" w:rsidR="006204AF" w:rsidRPr="00E6411E" w:rsidRDefault="00000000">
      <w:pPr>
        <w:spacing w:before="120" w:after="120"/>
        <w:ind w:firstLine="720"/>
        <w:jc w:val="both"/>
        <w:rPr>
          <w:sz w:val="28"/>
          <w:szCs w:val="28"/>
        </w:rPr>
      </w:pPr>
      <w:r w:rsidRPr="00E6411E">
        <w:rPr>
          <w:sz w:val="28"/>
          <w:szCs w:val="28"/>
        </w:rPr>
        <w:t xml:space="preserve">+ Chính sách thưởng điểm tuyển sinh mới khuyến khích thành tích đầu vào, nhưng chưa phản ánh đầy đủ năng lực thực hành nghề nghiệp, chưa gắn với cam kết học tập, làm việc lâu dài tại tỉnh. </w:t>
      </w:r>
    </w:p>
    <w:p w14:paraId="2932921C" w14:textId="77777777" w:rsidR="006204AF" w:rsidRPr="00E6411E" w:rsidRDefault="00000000">
      <w:pPr>
        <w:spacing w:before="120" w:after="120"/>
        <w:ind w:firstLine="720"/>
        <w:jc w:val="both"/>
        <w:rPr>
          <w:sz w:val="28"/>
          <w:szCs w:val="28"/>
        </w:rPr>
      </w:pPr>
      <w:r w:rsidRPr="00E6411E">
        <w:rPr>
          <w:sz w:val="28"/>
          <w:szCs w:val="28"/>
        </w:rPr>
        <w:t xml:space="preserve">+ Chính sách thưởng học tập và rèn luyện có ý nghĩa động viên nhưng số kinh phí lớn, trong khi tác động trực tiếp đến giải quyết thiếu hụt nhân lực chất lượng cao chưa thật sự rõ ràng. </w:t>
      </w:r>
    </w:p>
    <w:p w14:paraId="141C005C" w14:textId="77777777" w:rsidR="006204AF" w:rsidRPr="00E6411E" w:rsidRDefault="00000000">
      <w:pPr>
        <w:spacing w:before="120" w:after="120"/>
        <w:ind w:firstLine="720"/>
        <w:jc w:val="both"/>
        <w:rPr>
          <w:sz w:val="28"/>
          <w:szCs w:val="28"/>
        </w:rPr>
      </w:pPr>
      <w:r w:rsidRPr="00E6411E">
        <w:rPr>
          <w:sz w:val="28"/>
          <w:szCs w:val="28"/>
        </w:rPr>
        <w:t xml:space="preserve">+ Chính sách thưởng làm việc tại doanh nghiệp trên địa bàn tỉnh số lượng thụ hưởng thấp (25 sinh viên), cho thấy sức lan tỏa hạn chế, chưa đủ hấp dẫn hoặc chưa phù hợp với nhu cầu thực tế của doanh nghiệp và người lao động. </w:t>
      </w:r>
    </w:p>
    <w:p w14:paraId="11468824" w14:textId="77777777" w:rsidR="006204AF" w:rsidRPr="00E6411E" w:rsidRDefault="00000000">
      <w:pPr>
        <w:spacing w:before="120" w:after="120"/>
        <w:ind w:firstLine="567"/>
        <w:jc w:val="both"/>
        <w:rPr>
          <w:sz w:val="28"/>
          <w:szCs w:val="28"/>
        </w:rPr>
      </w:pPr>
      <w:r w:rsidRPr="00E6411E">
        <w:rPr>
          <w:sz w:val="28"/>
          <w:szCs w:val="28"/>
        </w:rPr>
        <w:t>+ Nhóm đối tượng quân nhân xuất ngũ là đối tượng cần được tham gia học nghề để góp phần giải quyết việc làm và nâng cao chất lượng nguồn nhân lực cho lực lượng lao động này; tuy nhiên tỷ lệ đạt được còn rất thấp, chỉ chiếm khoảng 1,1% trong tổng số đối tượng xuất ngũ</w:t>
      </w:r>
      <w:r w:rsidRPr="00E6411E">
        <w:rPr>
          <w:sz w:val="28"/>
          <w:szCs w:val="28"/>
          <w:vertAlign w:val="superscript"/>
        </w:rPr>
        <w:footnoteReference w:id="14"/>
      </w:r>
      <w:r w:rsidRPr="00E6411E">
        <w:rPr>
          <w:sz w:val="28"/>
          <w:szCs w:val="28"/>
        </w:rPr>
        <w:t xml:space="preserve">. </w:t>
      </w:r>
    </w:p>
    <w:p w14:paraId="3B3E770F" w14:textId="77777777" w:rsidR="006204AF" w:rsidRPr="00E6411E" w:rsidRDefault="00000000">
      <w:pPr>
        <w:spacing w:before="120" w:after="120"/>
        <w:ind w:firstLine="567"/>
        <w:jc w:val="both"/>
        <w:rPr>
          <w:sz w:val="28"/>
          <w:szCs w:val="28"/>
        </w:rPr>
      </w:pPr>
      <w:r w:rsidRPr="00E6411E">
        <w:rPr>
          <w:b/>
          <w:bCs/>
          <w:sz w:val="28"/>
          <w:szCs w:val="28"/>
        </w:rPr>
        <w:t>3. Khó khăn, vướng mắc và nguyên nhân</w:t>
      </w:r>
    </w:p>
    <w:p w14:paraId="666A5A81" w14:textId="3D207EAA" w:rsidR="006204AF" w:rsidRPr="00E6411E" w:rsidRDefault="00E96E01">
      <w:pPr>
        <w:spacing w:before="120" w:after="120"/>
        <w:ind w:firstLine="567"/>
        <w:jc w:val="both"/>
        <w:rPr>
          <w:sz w:val="28"/>
          <w:szCs w:val="28"/>
        </w:rPr>
      </w:pPr>
      <w:r w:rsidRPr="00E6411E">
        <w:rPr>
          <w:sz w:val="28"/>
          <w:szCs w:val="28"/>
        </w:rPr>
        <w:t>3.1 Khó khăn, vướng mắc</w:t>
      </w:r>
    </w:p>
    <w:p w14:paraId="191F01D3" w14:textId="77777777" w:rsidR="006204AF" w:rsidRPr="00E6411E" w:rsidRDefault="00000000" w:rsidP="00E96E01">
      <w:pPr>
        <w:spacing w:before="120" w:after="120"/>
        <w:ind w:firstLine="567"/>
        <w:jc w:val="both"/>
        <w:rPr>
          <w:sz w:val="28"/>
          <w:szCs w:val="28"/>
        </w:rPr>
      </w:pPr>
      <w:r w:rsidRPr="00E6411E">
        <w:rPr>
          <w:sz w:val="28"/>
          <w:szCs w:val="28"/>
        </w:rPr>
        <w:t xml:space="preserve">- Chính sách hỗ trợ học nghề theo danh mục ngành, nghề khuyến khích đào tạo bước đầu tạo động lực thu hút người học, tuy nhiên số lượng học sinh, sinh viên tham gia chưa đạt như kỳ vọng. Giai đoạn 2021-2025, toàn tỉnh thực hiện hỗ trợ cho 28.203 người, với tổng kinh phí 86.670.555 nghìn đồng, nhưng số người học tập trung chủ yếu ở một số nhóm ngành, trong khi nhiều nghề khuyến khích đào tạo tuyển sinh còn thấp.  </w:t>
      </w:r>
    </w:p>
    <w:p w14:paraId="5595B1E6" w14:textId="77777777" w:rsidR="006204AF" w:rsidRPr="00E6411E" w:rsidRDefault="00000000" w:rsidP="00E96E01">
      <w:pPr>
        <w:spacing w:before="120" w:after="120"/>
        <w:ind w:firstLine="567"/>
        <w:jc w:val="both"/>
        <w:rPr>
          <w:sz w:val="28"/>
          <w:szCs w:val="28"/>
        </w:rPr>
      </w:pPr>
      <w:r w:rsidRPr="00E6411E">
        <w:rPr>
          <w:sz w:val="28"/>
          <w:szCs w:val="28"/>
        </w:rPr>
        <w:t xml:space="preserve">- Danh mục nghề khuyến khích đào tạo còn hẹp, chưa bao quát hết nhu cầu nhân lực mới phát sinh của tỉnh, nhất là các lĩnh vực công nghiệp chế biến, chế tạo, logistics, công nghệ số, dịch vụ chất lượng cao…, dẫn đến hạn chế khả năng lựa chọn của người học. </w:t>
      </w:r>
    </w:p>
    <w:p w14:paraId="3069C1B1" w14:textId="77777777" w:rsidR="00A74D93" w:rsidRPr="00E6411E" w:rsidRDefault="00000000" w:rsidP="00E96E01">
      <w:pPr>
        <w:spacing w:before="120" w:after="120"/>
        <w:ind w:firstLine="567"/>
        <w:jc w:val="both"/>
        <w:rPr>
          <w:sz w:val="28"/>
          <w:szCs w:val="28"/>
        </w:rPr>
      </w:pPr>
      <w:r w:rsidRPr="00E6411E">
        <w:rPr>
          <w:sz w:val="28"/>
          <w:szCs w:val="28"/>
        </w:rPr>
        <w:lastRenderedPageBreak/>
        <w:t>- Mức hỗ trợ học phí theo Nghị quyết tại thời điểm ban hành phù hợp, nhưng trong quá trình thực hiện đã dần thấp hơn so với chi phí đào tạo thực tế và mặt bằng học phí hiện nay, nên sức hấp dẫn chưa cao.</w:t>
      </w:r>
    </w:p>
    <w:p w14:paraId="4972B8BD" w14:textId="27242344" w:rsidR="006204AF" w:rsidRPr="00E6411E" w:rsidRDefault="00000000" w:rsidP="00E96E01">
      <w:pPr>
        <w:spacing w:before="120" w:after="120"/>
        <w:ind w:firstLine="567"/>
        <w:jc w:val="both"/>
        <w:rPr>
          <w:kern w:val="28"/>
          <w:sz w:val="28"/>
          <w:szCs w:val="28"/>
        </w:rPr>
      </w:pPr>
      <w:r w:rsidRPr="00E6411E">
        <w:rPr>
          <w:sz w:val="28"/>
          <w:szCs w:val="28"/>
        </w:rPr>
        <w:t xml:space="preserve">- Một số chính sách hỗ trợ đối với lực lượng quân nhân xuất ngũ, thanh niên hoàn thành nghĩa vụ quân sự có hiệu quả tốt nhưng số lượng tham gia còn ít, phạm vi tiếp cận chưa rộng. </w:t>
      </w:r>
    </w:p>
    <w:p w14:paraId="512606E5" w14:textId="77777777" w:rsidR="006204AF" w:rsidRPr="00E6411E" w:rsidRDefault="00000000" w:rsidP="00E96E01">
      <w:pPr>
        <w:spacing w:before="120" w:after="120"/>
        <w:ind w:firstLine="567"/>
        <w:jc w:val="both"/>
        <w:rPr>
          <w:sz w:val="28"/>
          <w:szCs w:val="28"/>
        </w:rPr>
      </w:pPr>
      <w:r w:rsidRPr="00E6411E">
        <w:rPr>
          <w:sz w:val="28"/>
          <w:szCs w:val="28"/>
        </w:rPr>
        <w:t xml:space="preserve">- Chính sách hỗ trợ học sinh, sinh viên thuộc lĩnh vực y tế đã góp phần bổ sung nguồn nhân lực cho ngành, tuy nhiên hiệu quả thu hút chưa đồng đều giữa các chuyên ngành. </w:t>
      </w:r>
    </w:p>
    <w:p w14:paraId="3AE37009" w14:textId="77777777" w:rsidR="006204AF" w:rsidRPr="00E6411E" w:rsidRDefault="00000000" w:rsidP="00E96E01">
      <w:pPr>
        <w:spacing w:before="120" w:after="120"/>
        <w:ind w:firstLine="567"/>
        <w:jc w:val="both"/>
        <w:rPr>
          <w:sz w:val="28"/>
          <w:szCs w:val="28"/>
        </w:rPr>
      </w:pPr>
      <w:r w:rsidRPr="00E6411E">
        <w:rPr>
          <w:sz w:val="28"/>
          <w:szCs w:val="28"/>
        </w:rPr>
        <w:t xml:space="preserve">- Đối với ngành Y sỹ y học cổ truyền trình độ trung cấp, sau đào tạo việc bố trí việc làm tại tuyến y tế cơ sở còn khó khăn do không có vị trí việc làm phù hợp; vì vậy số học viên trở về địa phương công tác còn hạn chế, chủ yếu là các trường hợp gia đình có cơ sở hành nghề truyền thống. </w:t>
      </w:r>
    </w:p>
    <w:p w14:paraId="424DD1E0" w14:textId="77777777" w:rsidR="006204AF" w:rsidRPr="00E6411E" w:rsidRDefault="00000000" w:rsidP="00E96E01">
      <w:pPr>
        <w:spacing w:before="120" w:after="120"/>
        <w:ind w:firstLine="567"/>
        <w:jc w:val="both"/>
        <w:rPr>
          <w:sz w:val="28"/>
          <w:szCs w:val="28"/>
        </w:rPr>
      </w:pPr>
      <w:r w:rsidRPr="00E6411E">
        <w:rPr>
          <w:sz w:val="28"/>
          <w:szCs w:val="28"/>
        </w:rPr>
        <w:t xml:space="preserve">- Một số nội dung hỗ trợ như thưởng tuyển sinh, thưởng kết quả học tập, hỗ trợ chi phí sinh hoạt… có ý nghĩa khuyến khích nhưng mức độ lan tỏa chưa lớn, chưa gắn chặt với cam kết làm việc lâu dài tại địa phương sau tốt nghiệp. </w:t>
      </w:r>
    </w:p>
    <w:p w14:paraId="3E795897" w14:textId="77777777" w:rsidR="006204AF" w:rsidRPr="00E6411E" w:rsidRDefault="00000000" w:rsidP="00E96E01">
      <w:pPr>
        <w:spacing w:before="120" w:after="120"/>
        <w:ind w:firstLine="567"/>
        <w:jc w:val="both"/>
        <w:rPr>
          <w:sz w:val="28"/>
          <w:szCs w:val="28"/>
        </w:rPr>
      </w:pPr>
      <w:r w:rsidRPr="00E6411E">
        <w:rPr>
          <w:sz w:val="28"/>
          <w:szCs w:val="28"/>
        </w:rPr>
        <w:t xml:space="preserve">- Chính sách thu hút giảng viên có trình độ thạc sĩ, có chứng chỉ kỹ năng nghề quốc gia bậc cao còn gặp khó khăn do nguồn nhân lực chất lượng cao khan hiếm, cạnh tranh lớn giữa các cơ sở đào tạo và doanh nghiệp. </w:t>
      </w:r>
    </w:p>
    <w:p w14:paraId="50486701" w14:textId="77777777" w:rsidR="006204AF" w:rsidRPr="00E6411E" w:rsidRDefault="00000000" w:rsidP="00E96E01">
      <w:pPr>
        <w:spacing w:before="120" w:after="120"/>
        <w:ind w:firstLine="567"/>
        <w:jc w:val="both"/>
        <w:rPr>
          <w:sz w:val="28"/>
          <w:szCs w:val="28"/>
        </w:rPr>
      </w:pPr>
      <w:r w:rsidRPr="00E6411E">
        <w:rPr>
          <w:sz w:val="28"/>
          <w:szCs w:val="28"/>
        </w:rPr>
        <w:t xml:space="preserve">- Công tác phân luồng học sinh sau THCS chưa đạt mục tiêu đề ra; đa số học sinh vẫn lựa chọn học THPT rồi xét tuyển đại học, cao đẳng, trong khi tỷ lệ vào học giáo dục nghề nghiệp còn thấp. </w:t>
      </w:r>
    </w:p>
    <w:p w14:paraId="04A47C84" w14:textId="77777777" w:rsidR="006204AF" w:rsidRPr="00E6411E" w:rsidRDefault="00000000" w:rsidP="00E96E01">
      <w:pPr>
        <w:spacing w:before="120" w:after="120"/>
        <w:ind w:firstLine="567"/>
        <w:jc w:val="both"/>
        <w:rPr>
          <w:sz w:val="28"/>
          <w:szCs w:val="28"/>
        </w:rPr>
      </w:pPr>
      <w:r w:rsidRPr="00E6411E">
        <w:rPr>
          <w:sz w:val="28"/>
          <w:szCs w:val="28"/>
        </w:rPr>
        <w:t xml:space="preserve">- Một bộ phận phụ huynh và học sinh vẫn còn tâm lý coi trọng bằng cấp, chưa nhận thức đầy đủ về cơ hội việc làm và thu nhập từ học nghề. </w:t>
      </w:r>
    </w:p>
    <w:p w14:paraId="35497DB0" w14:textId="77777777" w:rsidR="006204AF" w:rsidRPr="00E6411E" w:rsidRDefault="00000000" w:rsidP="00E96E01">
      <w:pPr>
        <w:spacing w:before="120" w:after="120"/>
        <w:ind w:firstLine="567"/>
        <w:jc w:val="both"/>
        <w:rPr>
          <w:sz w:val="28"/>
          <w:szCs w:val="28"/>
        </w:rPr>
      </w:pPr>
      <w:r w:rsidRPr="00E6411E">
        <w:rPr>
          <w:sz w:val="28"/>
          <w:szCs w:val="28"/>
        </w:rPr>
        <w:t xml:space="preserve">- Nhiều doanh nghiệp trong khu công nghiệp tuyển dụng lao động phổ thông chỉ yêu cầu tốt nghiệp THCS hoặc THPT, thu nhập tương đối ổn định, khiến không ít học sinh lựa chọn đi làm sớm thay vì tiếp tục học nghề. </w:t>
      </w:r>
    </w:p>
    <w:p w14:paraId="5F67A972" w14:textId="3FC194B7" w:rsidR="006204AF" w:rsidRPr="00E6411E" w:rsidRDefault="00E96E01" w:rsidP="00E96E01">
      <w:pPr>
        <w:spacing w:before="120" w:after="120"/>
        <w:ind w:firstLine="567"/>
        <w:jc w:val="both"/>
        <w:rPr>
          <w:sz w:val="28"/>
          <w:szCs w:val="28"/>
        </w:rPr>
      </w:pPr>
      <w:r w:rsidRPr="00E6411E">
        <w:rPr>
          <w:sz w:val="28"/>
          <w:szCs w:val="28"/>
        </w:rPr>
        <w:t>3.2 Nguyên nhân</w:t>
      </w:r>
    </w:p>
    <w:p w14:paraId="26DC5275" w14:textId="77777777" w:rsidR="006204AF" w:rsidRPr="00E6411E" w:rsidRDefault="00000000" w:rsidP="00E96E01">
      <w:pPr>
        <w:spacing w:before="120" w:after="120"/>
        <w:ind w:firstLine="567"/>
        <w:jc w:val="both"/>
        <w:rPr>
          <w:sz w:val="28"/>
          <w:szCs w:val="28"/>
        </w:rPr>
      </w:pPr>
      <w:r w:rsidRPr="00E6411E">
        <w:rPr>
          <w:sz w:val="28"/>
          <w:szCs w:val="28"/>
        </w:rPr>
        <w:t xml:space="preserve">- Danh mục nghề hỗ trợ còn ít (15 nghề), chưa đa dạng, chưa cập nhật kịp thời với nhu cầu nhân lực mới của thị trường lao động. </w:t>
      </w:r>
    </w:p>
    <w:p w14:paraId="6D541663" w14:textId="77777777" w:rsidR="006204AF" w:rsidRPr="00E6411E" w:rsidRDefault="00000000" w:rsidP="00E96E01">
      <w:pPr>
        <w:spacing w:before="120" w:after="120"/>
        <w:ind w:firstLine="567"/>
        <w:jc w:val="both"/>
        <w:rPr>
          <w:sz w:val="28"/>
          <w:szCs w:val="28"/>
        </w:rPr>
      </w:pPr>
      <w:r w:rsidRPr="00E6411E">
        <w:rPr>
          <w:sz w:val="28"/>
          <w:szCs w:val="28"/>
        </w:rPr>
        <w:t xml:space="preserve">- Một số ngành nghề thuộc nhóm mỏ đã có cơ chế hỗ trợ riêng của doanh nghiệp lớn, nên không tạo thêm sức hút từ chính sách của tỉnh. </w:t>
      </w:r>
    </w:p>
    <w:p w14:paraId="4DEBC388" w14:textId="77777777" w:rsidR="006204AF" w:rsidRPr="00E6411E" w:rsidRDefault="00000000" w:rsidP="00E96E01">
      <w:pPr>
        <w:spacing w:before="120" w:after="120"/>
        <w:ind w:firstLine="567"/>
        <w:jc w:val="both"/>
        <w:rPr>
          <w:sz w:val="28"/>
          <w:szCs w:val="28"/>
        </w:rPr>
      </w:pPr>
      <w:r w:rsidRPr="00E6411E">
        <w:rPr>
          <w:sz w:val="28"/>
          <w:szCs w:val="28"/>
        </w:rPr>
        <w:t xml:space="preserve">- Mức hỗ trợ học phí tính theo lương cơ sở, trong khi học phí thực tế tăng dần theo thời gian, dẫn đến giá trị hỗ trợ tương đối giảm. </w:t>
      </w:r>
    </w:p>
    <w:p w14:paraId="68B92413" w14:textId="77777777" w:rsidR="006204AF" w:rsidRPr="00E6411E" w:rsidRDefault="00000000" w:rsidP="00E96E01">
      <w:pPr>
        <w:spacing w:before="120" w:after="120"/>
        <w:ind w:firstLine="567"/>
        <w:jc w:val="both"/>
        <w:rPr>
          <w:sz w:val="28"/>
          <w:szCs w:val="28"/>
        </w:rPr>
      </w:pPr>
      <w:r w:rsidRPr="00E6411E">
        <w:rPr>
          <w:sz w:val="28"/>
          <w:szCs w:val="28"/>
        </w:rPr>
        <w:t xml:space="preserve">- Việc dự báo nhu cầu nhân lực y tế ở một số chuyên ngành chưa thật sát thực tế, dẫn đến cơ cấu hỗ trợ chưa tối ưu. </w:t>
      </w:r>
    </w:p>
    <w:p w14:paraId="21A9EDC8" w14:textId="77777777" w:rsidR="006204AF" w:rsidRPr="00E6411E" w:rsidRDefault="00000000" w:rsidP="00E96E01">
      <w:pPr>
        <w:spacing w:before="120" w:after="120"/>
        <w:ind w:firstLine="567"/>
        <w:jc w:val="both"/>
        <w:rPr>
          <w:sz w:val="28"/>
          <w:szCs w:val="28"/>
        </w:rPr>
      </w:pPr>
      <w:r w:rsidRPr="00E6411E">
        <w:rPr>
          <w:sz w:val="28"/>
          <w:szCs w:val="28"/>
        </w:rPr>
        <w:t xml:space="preserve">- Một số chính sách khuyến khích chưa gắn chặt với điều kiện ràng buộc sau đào tạo như cam kết công tác tại tỉnh, thời gian làm việc tối thiểu hoặc bố trí việc làm phù hợp. </w:t>
      </w:r>
    </w:p>
    <w:p w14:paraId="0F13D552" w14:textId="77777777" w:rsidR="006204AF" w:rsidRPr="00E6411E" w:rsidRDefault="00000000" w:rsidP="00E96E01">
      <w:pPr>
        <w:spacing w:before="120" w:after="120"/>
        <w:ind w:firstLine="567"/>
        <w:jc w:val="both"/>
        <w:rPr>
          <w:sz w:val="28"/>
          <w:szCs w:val="28"/>
        </w:rPr>
      </w:pPr>
      <w:r w:rsidRPr="00E6411E">
        <w:rPr>
          <w:sz w:val="28"/>
          <w:szCs w:val="28"/>
        </w:rPr>
        <w:lastRenderedPageBreak/>
        <w:t xml:space="preserve">- Cơ chế đãi ngộ đối với giảng viên chất lượng cao chưa đủ sức cạnh tranh so với khu vực ngoài công lập và doanh nghiệp. </w:t>
      </w:r>
    </w:p>
    <w:p w14:paraId="06EB5F18" w14:textId="77777777" w:rsidR="006204AF" w:rsidRPr="00E6411E" w:rsidRDefault="00000000">
      <w:pPr>
        <w:spacing w:before="120" w:after="120"/>
        <w:ind w:firstLine="567"/>
        <w:jc w:val="both"/>
        <w:rPr>
          <w:sz w:val="28"/>
          <w:szCs w:val="28"/>
        </w:rPr>
      </w:pPr>
      <w:r w:rsidRPr="00E6411E">
        <w:rPr>
          <w:sz w:val="28"/>
          <w:szCs w:val="28"/>
        </w:rPr>
        <w:t xml:space="preserve">- Đối tượng quân nhân xuất ngũ sau khi trở về địa phương có xu hướng tham gia lao động ngay để sớm ổn định thu nhập, làm việc tại doanh nghiệp, tự tạo việc làm hoặc tiếp tục theo các chương trình đào tạo ngắn hạn (dưới 3 tháng), nên chưa ưu tiên tham gia đào tạo nghề. </w:t>
      </w:r>
    </w:p>
    <w:p w14:paraId="0EABC6F5" w14:textId="77777777" w:rsidR="006204AF" w:rsidRPr="00E6411E" w:rsidRDefault="00000000">
      <w:pPr>
        <w:spacing w:before="120" w:after="120"/>
        <w:ind w:firstLine="567"/>
        <w:jc w:val="both"/>
        <w:rPr>
          <w:sz w:val="28"/>
          <w:szCs w:val="28"/>
        </w:rPr>
      </w:pPr>
      <w:r w:rsidRPr="00E6411E">
        <w:rPr>
          <w:sz w:val="28"/>
          <w:szCs w:val="28"/>
        </w:rPr>
        <w:t xml:space="preserve">- Công tác tuyên truyền, tư vấn hướng nghiệp, phân luồng ở một số nơi chưa sâu rộng, chưa tạo chuyển biến mạnh về nhận thức xã hội đối với học nghề. </w:t>
      </w:r>
    </w:p>
    <w:p w14:paraId="6EFC510F" w14:textId="77777777" w:rsidR="006204AF" w:rsidRPr="00E6411E" w:rsidRDefault="00000000">
      <w:pPr>
        <w:spacing w:before="120" w:after="120"/>
        <w:ind w:firstLine="567"/>
        <w:jc w:val="both"/>
        <w:rPr>
          <w:sz w:val="28"/>
          <w:szCs w:val="28"/>
        </w:rPr>
      </w:pPr>
      <w:r w:rsidRPr="00E6411E">
        <w:rPr>
          <w:sz w:val="28"/>
          <w:szCs w:val="28"/>
        </w:rPr>
        <w:t xml:space="preserve">- Công tác dự báo cung – cầu lao động, khảo sát nhu cầu học nghề ở một số địa phương còn hạn chế; việc xây dựng kế hoạch đào tạo có thời điểm chưa sát với nhu cầu thực tiễn của thị trường lao động và doanh nghiệp. </w:t>
      </w:r>
    </w:p>
    <w:p w14:paraId="60BEA528" w14:textId="77777777" w:rsidR="006204AF" w:rsidRPr="00E6411E" w:rsidRDefault="00000000">
      <w:pPr>
        <w:spacing w:before="120" w:after="120"/>
        <w:ind w:firstLine="567"/>
        <w:jc w:val="both"/>
        <w:rPr>
          <w:sz w:val="28"/>
          <w:szCs w:val="28"/>
        </w:rPr>
      </w:pPr>
      <w:r w:rsidRPr="00E6411E">
        <w:rPr>
          <w:sz w:val="28"/>
          <w:szCs w:val="28"/>
        </w:rPr>
        <w:t xml:space="preserve">- Một bộ phận học sinh, phụ huynh và xã hội chưa thấy rõ sự cần thiết, giá trị lâu dài của việc học nghề; vẫn còn quan niệm coi học nghề là lựa chọn thứ yếu so với học đại học, dẫn đến việc định hướng nghề nghiệp chưa phù hợp với năng lực, sở trường và nhu cầu thị trường lao động. </w:t>
      </w:r>
    </w:p>
    <w:p w14:paraId="0CD2E15A" w14:textId="77777777" w:rsidR="006204AF" w:rsidRPr="00E6411E" w:rsidRDefault="00000000">
      <w:pPr>
        <w:spacing w:before="120" w:after="120"/>
        <w:ind w:firstLine="567"/>
        <w:jc w:val="both"/>
        <w:rPr>
          <w:sz w:val="28"/>
          <w:szCs w:val="28"/>
        </w:rPr>
      </w:pPr>
      <w:r w:rsidRPr="00E6411E">
        <w:rPr>
          <w:sz w:val="28"/>
          <w:szCs w:val="28"/>
        </w:rPr>
        <w:t xml:space="preserve">- Một số doanh nghiệp còn ưu tiên tuyển lao động phổ thông, đào tạo lại tại chỗ hoặc chỉ yêu cầu trình độ tối thiểu, nên chưa tạo động lực mạnh để người lao động tham gia đào tạo nghề bài bản trước khi tuyển dụng. </w:t>
      </w:r>
    </w:p>
    <w:p w14:paraId="111BE9CD" w14:textId="77777777" w:rsidR="006204AF" w:rsidRPr="00E6411E" w:rsidRDefault="00000000">
      <w:pPr>
        <w:spacing w:before="120" w:after="120"/>
        <w:ind w:firstLine="567"/>
        <w:jc w:val="both"/>
        <w:rPr>
          <w:sz w:val="28"/>
          <w:szCs w:val="28"/>
        </w:rPr>
      </w:pPr>
      <w:r w:rsidRPr="00E6411E">
        <w:rPr>
          <w:sz w:val="28"/>
          <w:szCs w:val="28"/>
        </w:rPr>
        <w:t xml:space="preserve">- Sự gắn kết giữa cơ sở giáo dục nghề nghiệp với doanh nghiệp trong đào tạo, thực tập, tuyển dụng ở một số ngành nghề chưa chặt chẽ; mô hình đào tạo theo đơn đặt hàng, đào tạo gắn việc làm chưa được triển khai rộng. </w:t>
      </w:r>
    </w:p>
    <w:p w14:paraId="76E52879" w14:textId="77777777" w:rsidR="006204AF" w:rsidRPr="00E6411E" w:rsidRDefault="00000000">
      <w:pPr>
        <w:spacing w:before="120" w:after="120"/>
        <w:ind w:firstLine="567"/>
        <w:jc w:val="both"/>
        <w:rPr>
          <w:sz w:val="28"/>
          <w:szCs w:val="28"/>
        </w:rPr>
      </w:pPr>
      <w:r w:rsidRPr="00E6411E">
        <w:rPr>
          <w:sz w:val="28"/>
          <w:szCs w:val="28"/>
        </w:rPr>
        <w:t>- Thông tin về cơ hội việc làm, mức thu nhập, lộ trình phát triển nghề nghiệp sau khi tốt nghiệp ở nhiều ngành nghề chưa được truyền thông đầy đủ, khiến người học chưa mạnh dạn lựa chọn học nghề.</w:t>
      </w:r>
    </w:p>
    <w:p w14:paraId="504EA357" w14:textId="77777777" w:rsidR="006204AF" w:rsidRPr="00E6411E" w:rsidRDefault="00000000">
      <w:pPr>
        <w:spacing w:before="120" w:after="120"/>
        <w:ind w:firstLine="567"/>
        <w:jc w:val="both"/>
        <w:rPr>
          <w:sz w:val="28"/>
          <w:szCs w:val="28"/>
        </w:rPr>
      </w:pPr>
      <w:r w:rsidRPr="00E6411E">
        <w:rPr>
          <w:b/>
          <w:bCs/>
          <w:sz w:val="28"/>
          <w:szCs w:val="28"/>
        </w:rPr>
        <w:t>4. Xác định những vấn đề mới phát sinh trong thực tiễn</w:t>
      </w:r>
    </w:p>
    <w:p w14:paraId="73DD2455" w14:textId="77777777" w:rsidR="006204AF" w:rsidRPr="00E6411E" w:rsidRDefault="00000000">
      <w:pPr>
        <w:spacing w:before="120" w:after="120"/>
        <w:ind w:firstLine="567"/>
        <w:jc w:val="both"/>
        <w:rPr>
          <w:sz w:val="28"/>
          <w:szCs w:val="28"/>
        </w:rPr>
      </w:pPr>
      <w:r w:rsidRPr="00E6411E">
        <w:rPr>
          <w:sz w:val="28"/>
          <w:szCs w:val="28"/>
        </w:rPr>
        <w:t>4.1. Về thời hạn thực hiện chính sách</w:t>
      </w:r>
    </w:p>
    <w:p w14:paraId="05C7C805" w14:textId="77777777" w:rsidR="006204AF" w:rsidRPr="00E6411E" w:rsidRDefault="00000000">
      <w:pPr>
        <w:spacing w:before="120" w:after="120"/>
        <w:ind w:firstLine="567"/>
        <w:jc w:val="both"/>
        <w:rPr>
          <w:sz w:val="28"/>
          <w:szCs w:val="28"/>
        </w:rPr>
      </w:pPr>
      <w:r w:rsidRPr="00E6411E">
        <w:rPr>
          <w:sz w:val="28"/>
          <w:szCs w:val="28"/>
        </w:rPr>
        <w:t>Các Nghị quyết số 310/2020/NQ-HĐND và Nghị quyết số 35/2021/NQ-HĐND chỉ quy định thực hiện trong giai đoạn 2021 - 2025. Do đó, từ năm 2026 trở đi, các chính sách hỗ trợ không còn hiệu lực nếu không được ban hành thay thế, dẫn đến khoảng trống chính sách; ảnh hưởng trực tiếp đến công tác phân luồng học sinh, thu hút người học vào giáo dục nghề nghiệp và đào tạo nguồn nhân lực tại chỗ cho tỉnh.</w:t>
      </w:r>
    </w:p>
    <w:p w14:paraId="5C511419" w14:textId="77777777" w:rsidR="006204AF" w:rsidRPr="00E6411E" w:rsidRDefault="00000000">
      <w:pPr>
        <w:spacing w:before="120" w:after="120"/>
        <w:ind w:firstLine="567"/>
        <w:jc w:val="both"/>
        <w:rPr>
          <w:sz w:val="28"/>
          <w:szCs w:val="28"/>
        </w:rPr>
      </w:pPr>
      <w:r w:rsidRPr="00E6411E">
        <w:rPr>
          <w:sz w:val="28"/>
          <w:szCs w:val="28"/>
        </w:rPr>
        <w:t>Trên cơ sở đánh giá kết quả thực hiện, Sở Giáo dục và Đào tạo nhận thấy một số chính sách quy định tại Nghị quyết số 310/2020/NQ-HĐND và Nghị quyết số 35/2021/NQ-HĐND không còn phù hợp với yêu cầu thực tiễn, hiệu quả triển khai chưa cao, do đó không đề xuất tiếp tục thực hiện trong Nghị quyết giai đoạn 2026–2031.</w:t>
      </w:r>
    </w:p>
    <w:p w14:paraId="2D7CEA56" w14:textId="77777777" w:rsidR="006204AF" w:rsidRPr="00E6411E" w:rsidRDefault="00000000">
      <w:pPr>
        <w:spacing w:before="120" w:after="120"/>
        <w:ind w:firstLine="567"/>
        <w:jc w:val="both"/>
        <w:rPr>
          <w:sz w:val="28"/>
          <w:szCs w:val="28"/>
        </w:rPr>
      </w:pPr>
      <w:r w:rsidRPr="00E6411E">
        <w:rPr>
          <w:sz w:val="28"/>
          <w:szCs w:val="28"/>
        </w:rPr>
        <w:t xml:space="preserve">Theo đó, định hướng xây dựng chính sách trong giai đoạn tới là tập trung nguồn lực hỗ trợ học phí,  đây là yếu tố có tác động trực tiếp, thiết thực nhất đến quyết định tham gia học tập của người học, đồng thời bảo đảm tính công bằng, </w:t>
      </w:r>
      <w:r w:rsidRPr="00E6411E">
        <w:rPr>
          <w:sz w:val="28"/>
          <w:szCs w:val="28"/>
        </w:rPr>
        <w:lastRenderedPageBreak/>
        <w:t>minh bạch và dễ tổ chức thực hiện. Việc tập trung hỗ trợ học phí cũng phù hợp với chủ trương khuyến khích đào tạo theo nhu cầu xã hội, nhất là đối với các ngành, nghề trọng điểm của tỉnh.</w:t>
      </w:r>
    </w:p>
    <w:p w14:paraId="2C36A442" w14:textId="77777777" w:rsidR="006204AF" w:rsidRPr="00E6411E" w:rsidRDefault="00000000">
      <w:pPr>
        <w:spacing w:before="120" w:after="120"/>
        <w:ind w:firstLine="567"/>
        <w:jc w:val="both"/>
        <w:rPr>
          <w:sz w:val="28"/>
          <w:szCs w:val="28"/>
        </w:rPr>
      </w:pPr>
      <w:r w:rsidRPr="00E6411E">
        <w:rPr>
          <w:sz w:val="28"/>
          <w:szCs w:val="28"/>
        </w:rPr>
        <w:t>Đối với các chính sách hỗ trợ mang tính dàn trải như thưởng đầu vào, hỗ trợ mua đồ dùng học tập, thưởng trong quá trình học tập và rèn luyện,… qua thực tiễn triển khai cho thấy hiệu quả chưa cao, mức hỗ trợ thấp, đối tượng phân tán, chưa tạo được tác động rõ nét; đồng thời phát sinh thủ tục trong tổ chức thực hiện. Do đó, việc không tiếp tục áp dụng các chính sách này nhằm cơ cấu lại nguồn lực theo hướng tập trung, nâng cao hiệu quả sử dụng ngân sách.</w:t>
      </w:r>
    </w:p>
    <w:p w14:paraId="47484899" w14:textId="77777777" w:rsidR="006204AF" w:rsidRPr="00E6411E" w:rsidRDefault="00000000">
      <w:pPr>
        <w:spacing w:before="120" w:after="120"/>
        <w:ind w:firstLine="567"/>
        <w:jc w:val="both"/>
        <w:rPr>
          <w:sz w:val="28"/>
          <w:szCs w:val="28"/>
        </w:rPr>
      </w:pPr>
      <w:r w:rsidRPr="00E6411E">
        <w:rPr>
          <w:sz w:val="28"/>
          <w:szCs w:val="28"/>
        </w:rPr>
        <w:t>Riêng đối với chính sách hỗ trợ tiền ăn và chỗ ở, đề xuất tiếp tục duy trì đối với quân nhân hoàn thành nghĩa vụ quân sự, nghĩa vụ tham gia Công an nhân dân, đây là nhóm đối tượng đặc thù cần được hỗ trợ để học nghề, chuyển đổi việc làm, ổn định cuộc sống sau khi xuất ngũ. Việc duy trì chính sách này thể hiện sự quan tâm của tỉnh đối với lực lượng đã hoàn thành nghĩa vụ với Tổ quốc, đồng thời góp phần bảo đảm an sinh xã hội và ổn định nguồn lao động.</w:t>
      </w:r>
    </w:p>
    <w:p w14:paraId="3B160081" w14:textId="77777777" w:rsidR="006204AF" w:rsidRPr="00E6411E" w:rsidRDefault="00000000">
      <w:pPr>
        <w:spacing w:before="120" w:after="120"/>
        <w:ind w:firstLine="567"/>
        <w:jc w:val="both"/>
        <w:rPr>
          <w:spacing w:val="-4"/>
          <w:sz w:val="28"/>
          <w:szCs w:val="28"/>
        </w:rPr>
      </w:pPr>
      <w:r w:rsidRPr="00E6411E">
        <w:rPr>
          <w:spacing w:val="-4"/>
          <w:sz w:val="28"/>
          <w:szCs w:val="28"/>
        </w:rPr>
        <w:t>4.2. Về yêu cầu từ các chủ trương, chính sách mới của Trung ương và của tỉnh</w:t>
      </w:r>
    </w:p>
    <w:p w14:paraId="561E366B" w14:textId="77777777" w:rsidR="006204AF" w:rsidRPr="00E6411E" w:rsidRDefault="00000000">
      <w:pPr>
        <w:spacing w:before="120" w:after="120"/>
        <w:ind w:firstLine="567"/>
        <w:jc w:val="both"/>
        <w:rPr>
          <w:sz w:val="28"/>
          <w:szCs w:val="28"/>
        </w:rPr>
      </w:pPr>
      <w:r w:rsidRPr="00E6411E">
        <w:rPr>
          <w:sz w:val="28"/>
          <w:szCs w:val="28"/>
        </w:rPr>
        <w:t>Trong giai đoạn hiện nay, nhiều chủ trương, chính sách mới của Trung ương và của tỉnh được ban hành, đặt ra yêu cầu cần phải nghiên cứu, điều chỉnh, hoàn thiện chính sách cho phù hợp, cụ thể:</w:t>
      </w:r>
    </w:p>
    <w:p w14:paraId="601A93BE" w14:textId="77777777" w:rsidR="006204AF" w:rsidRPr="00E6411E" w:rsidRDefault="00000000">
      <w:pPr>
        <w:spacing w:before="120" w:after="120"/>
        <w:ind w:firstLine="567"/>
        <w:jc w:val="both"/>
        <w:rPr>
          <w:i/>
          <w:iCs/>
          <w:sz w:val="28"/>
          <w:szCs w:val="28"/>
        </w:rPr>
      </w:pPr>
      <w:r w:rsidRPr="00E6411E">
        <w:rPr>
          <w:sz w:val="28"/>
          <w:szCs w:val="28"/>
        </w:rPr>
        <w:t>- Nghị quyết số 71-NQ/TW ngày 22/8/2025 của Bộ Chính trị về đột phá phát triển giáo dục và đào tạo, trong đó nêu rõ:</w:t>
      </w:r>
      <w:r w:rsidRPr="00E6411E">
        <w:rPr>
          <w:i/>
          <w:iCs/>
          <w:sz w:val="28"/>
          <w:szCs w:val="28"/>
        </w:rPr>
        <w:t xml:space="preserve"> “Hoàn thiện cơ chế học phí, tín dụng học sinh sinh viên, học bổng và các chính sách hỗ trợ để bảo đảm cơ hội tiếp cận giáo dục cho mọi người dân; có chính sách ưu tiên đối với ngành nghề, lĩnh vực Nhà nước cần khuyến khích và địa bàn khó khăn”.</w:t>
      </w:r>
    </w:p>
    <w:p w14:paraId="76A2B6F0" w14:textId="77777777" w:rsidR="006204AF" w:rsidRPr="00E6411E" w:rsidRDefault="00000000">
      <w:pPr>
        <w:spacing w:before="120" w:after="120"/>
        <w:ind w:firstLine="567"/>
        <w:jc w:val="both"/>
        <w:rPr>
          <w:i/>
          <w:iCs/>
          <w:sz w:val="28"/>
          <w:szCs w:val="28"/>
        </w:rPr>
      </w:pPr>
      <w:r w:rsidRPr="00E6411E">
        <w:rPr>
          <w:sz w:val="28"/>
          <w:szCs w:val="28"/>
        </w:rPr>
        <w:t xml:space="preserve">- Nghị quyết số 281/NQ-CP ngày 15/9/2025 của Chính phủ ban hành Chương trình hành động của Chính phủ thực hiện Nghị quyết số 71-NQ/TW ngày 22/8/2025 của Bộ Chính trị về đột phá phát triển giáo dục và đào tạo, nêu rõ nhiệm vụ của các địa phương: </w:t>
      </w:r>
      <w:r w:rsidRPr="00E6411E">
        <w:rPr>
          <w:i/>
          <w:iCs/>
          <w:sz w:val="28"/>
          <w:szCs w:val="28"/>
        </w:rPr>
        <w:t>“…Tham mưu, ban hành các chính sách đặc thù, vượt trội, ưu tiên bố trí ngân sách triển khai thực hiện các chế độ, chính sách đột phá, nâng cao chất lượng, hiệu quả công tác xây dựng và thực thi pháp luật, thúc đẩy đổi mới sáng tạo và kiến tạo phát triển giáo dục và đào tạo”.</w:t>
      </w:r>
    </w:p>
    <w:p w14:paraId="5B510A00" w14:textId="77777777" w:rsidR="006204AF" w:rsidRPr="00E6411E" w:rsidRDefault="00000000">
      <w:pPr>
        <w:spacing w:before="120" w:after="120"/>
        <w:ind w:firstLine="567"/>
        <w:jc w:val="both"/>
        <w:rPr>
          <w:i/>
          <w:iCs/>
          <w:sz w:val="28"/>
          <w:szCs w:val="28"/>
        </w:rPr>
      </w:pPr>
      <w:r w:rsidRPr="00E6411E">
        <w:rPr>
          <w:sz w:val="28"/>
          <w:szCs w:val="28"/>
        </w:rPr>
        <w:t>- Nghị quyết 105/2026/NQ-CP ngày</w:t>
      </w:r>
      <w:r w:rsidRPr="00E6411E">
        <w:rPr>
          <w:rFonts w:ascii="Arial" w:eastAsia="Arial" w:hAnsi="Arial" w:cs="Arial"/>
        </w:rPr>
        <w:t xml:space="preserve"> </w:t>
      </w:r>
      <w:r w:rsidRPr="00E6411E">
        <w:rPr>
          <w:sz w:val="28"/>
          <w:szCs w:val="28"/>
        </w:rPr>
        <w:t xml:space="preserve">9/4/2026 của Chính phủ ban hành Chương trình hành động thực hiện Kết luận số 210-KL/TW về tiếp tục xây dựng, hoàn thiện tổ chức bộ máy của hệ thống chính trị trong thời gian tới, trong đó quy định: </w:t>
      </w:r>
      <w:r w:rsidRPr="00E6411E">
        <w:rPr>
          <w:i/>
          <w:iCs/>
          <w:sz w:val="28"/>
          <w:szCs w:val="28"/>
        </w:rPr>
        <w:t xml:space="preserve">“Thực hiện Đề án sắp xếp, tổ chức lại hệ thống cơ sở giáo dục đại học” “Tiếp tục sắp xếp, kiện toàn mạng lưới cơ sở giáo dục nghề nghiệp theo hướng tinh gọn, nâng cao chất lượng, gắn với nhu cầu thị trường lao động và quy hoạch phát triển nguồn nhân lực của từng địa phương; đẩy mạnh đào tạo thực hành, liên thông và tự chủ của các cơ sở đào tạo”. </w:t>
      </w:r>
    </w:p>
    <w:p w14:paraId="4EF982BB" w14:textId="77777777" w:rsidR="006204AF" w:rsidRPr="00E6411E" w:rsidRDefault="00000000">
      <w:pPr>
        <w:spacing w:before="120" w:after="120"/>
        <w:ind w:firstLine="567"/>
        <w:jc w:val="both"/>
        <w:rPr>
          <w:i/>
          <w:iCs/>
          <w:sz w:val="28"/>
          <w:szCs w:val="28"/>
        </w:rPr>
      </w:pPr>
      <w:r w:rsidRPr="00E6411E">
        <w:rPr>
          <w:sz w:val="28"/>
          <w:szCs w:val="28"/>
        </w:rPr>
        <w:t xml:space="preserve">- Nghị quyết số 68-NQ/TW ngày 04/5/2025 của Bộ Chính trị về phát triển kinh tế tư nhân </w:t>
      </w:r>
      <w:r w:rsidRPr="00E6411E">
        <w:rPr>
          <w:i/>
          <w:iCs/>
          <w:sz w:val="28"/>
          <w:szCs w:val="28"/>
        </w:rPr>
        <w:t xml:space="preserve">“Khẩn trương đưa chương trình đào tạo khởi nghiệp kinh doanh </w:t>
      </w:r>
      <w:r w:rsidRPr="00E6411E">
        <w:rPr>
          <w:i/>
          <w:iCs/>
          <w:sz w:val="28"/>
          <w:szCs w:val="28"/>
        </w:rPr>
        <w:lastRenderedPageBreak/>
        <w:t>vào các cơ sở giáo dục, đào tạo, thúc đẩy mạnh mẽ tinh thần khởi nghiệp, khởi sự kinh doanh trong học sinh, sinh viên.”</w:t>
      </w:r>
    </w:p>
    <w:p w14:paraId="55192CE1" w14:textId="77777777" w:rsidR="006204AF" w:rsidRPr="00E6411E" w:rsidRDefault="00000000">
      <w:pPr>
        <w:spacing w:before="120" w:after="120"/>
        <w:ind w:firstLine="567"/>
        <w:jc w:val="both"/>
        <w:rPr>
          <w:sz w:val="28"/>
          <w:szCs w:val="28"/>
        </w:rPr>
      </w:pPr>
      <w:r w:rsidRPr="00E6411E">
        <w:rPr>
          <w:sz w:val="28"/>
          <w:szCs w:val="28"/>
        </w:rPr>
        <w:t xml:space="preserve">- Dự thảo Đề án phát triển hệ thống trường cao đẳng trọng điểm chất lượng cao, đạt chuẩn quốc tế giai đoạn 2026 - 2035: </w:t>
      </w:r>
      <w:r w:rsidRPr="00E6411E">
        <w:rPr>
          <w:i/>
          <w:iCs/>
          <w:sz w:val="28"/>
          <w:szCs w:val="28"/>
        </w:rPr>
        <w:t>“Nghiên cứu, xây dựng cơ chế, chính sách để thúc đẩy hợp tác các bên Nhà nước - Nhà trường - Doanh nghiệp trong đào tạo, phát triển nguồn nhân lực có kỹ năng nghề cao”</w:t>
      </w:r>
      <w:r w:rsidRPr="00E6411E">
        <w:rPr>
          <w:sz w:val="28"/>
          <w:szCs w:val="28"/>
        </w:rPr>
        <w:t>.</w:t>
      </w:r>
    </w:p>
    <w:p w14:paraId="41DB91A0" w14:textId="77777777" w:rsidR="006204AF" w:rsidRPr="00E6411E" w:rsidRDefault="00000000">
      <w:pPr>
        <w:spacing w:before="120" w:after="120"/>
        <w:ind w:firstLine="567"/>
        <w:jc w:val="both"/>
        <w:rPr>
          <w:i/>
          <w:iCs/>
          <w:sz w:val="28"/>
          <w:szCs w:val="28"/>
        </w:rPr>
      </w:pPr>
      <w:r w:rsidRPr="00E6411E">
        <w:rPr>
          <w:sz w:val="28"/>
          <w:szCs w:val="28"/>
        </w:rPr>
        <w:t xml:space="preserve">- Theo Chương trình hành động số 03-CTr/TU ngày 13/10/2025 của Ban Thường vụ Tỉnh ủy Quảng Ninh thực hiện Nghị quyết số 71-NQ/TW của Bộ Chính trị về đột phá phát triển giáo dục và đào tạo, nội dung chính về phát triển giáo dục nghề nghiệp được xác định như sau: </w:t>
      </w:r>
      <w:r w:rsidRPr="00E6411E">
        <w:rPr>
          <w:i/>
          <w:iCs/>
          <w:sz w:val="28"/>
          <w:szCs w:val="28"/>
        </w:rPr>
        <w:t>“Đến năm 2030 thực hiện sắp xếp hệ thống cơ sở giáo dục nghề nghiệp và đại học theo hướng phù hợp, tinh gọn, bảo đảm 100% cơ sở giáo dục đại học, giáo dục nghề nghiệp đạt chuẩn quốc gia; tỷ lệ người trong độ tuổi học sau trung học phổ thông đạt từ 50% trở lên; tỷ lệ lao động có trình độ cao đẳng, đại học trở lên đạt từ 24% trở lên. Đến năm 2035, phấn đấu phát triển giáo dục nghề nghiệp đạt chuẩn quốc tế ở một số ngành, nghề mũi nhọn như công nghệ ô tô, điện tử, công nghệ thông tin, tự động hóa, năng lượng tái tạo và các lĩnh vực có lợi thế cạnh tranh khác. Đến năm 2045, phát triển hệ thống cơ sở giáo dục nghề nghiệp của tỉnh đạt trình độ ngang tầm khu vực và thế giới ở nhiều ngành nghề mũi nhọn, đáp ứng yêu cầu phát triển nguồn nhân lực chất lượng cao trong giai đoạn mới”.</w:t>
      </w:r>
    </w:p>
    <w:p w14:paraId="1F6E7175" w14:textId="77777777" w:rsidR="006204AF" w:rsidRPr="00E6411E" w:rsidRDefault="00000000">
      <w:pPr>
        <w:spacing w:before="120" w:after="120"/>
        <w:ind w:firstLine="720"/>
        <w:jc w:val="both"/>
        <w:rPr>
          <w:sz w:val="28"/>
          <w:szCs w:val="28"/>
        </w:rPr>
      </w:pPr>
      <w:r w:rsidRPr="00E6411E">
        <w:rPr>
          <w:sz w:val="28"/>
          <w:szCs w:val="28"/>
        </w:rPr>
        <w:t>4.3. Về yêu cầu thực tiễn phát triển kinh tế - xã hội của tỉnh</w:t>
      </w:r>
    </w:p>
    <w:p w14:paraId="6B03502C" w14:textId="77777777" w:rsidR="006204AF" w:rsidRPr="00E6411E" w:rsidRDefault="00000000">
      <w:pPr>
        <w:spacing w:before="120" w:after="120"/>
        <w:ind w:firstLine="720"/>
        <w:jc w:val="both"/>
        <w:rPr>
          <w:sz w:val="28"/>
          <w:szCs w:val="28"/>
        </w:rPr>
      </w:pPr>
      <w:r w:rsidRPr="00E6411E">
        <w:rPr>
          <w:sz w:val="28"/>
          <w:szCs w:val="28"/>
        </w:rPr>
        <w:t>Quá trình phát triển kinh tế - xã hội của tỉnh trong giai đoạn mới, đặc biệt là định hướng chuyển dịch cơ cấu kinh tế theo hướng “xanh”, phát triển mạnh các ngành dịch vụ, du lịch, công nghiệp công nghệ cao, đặt ra nhu cầu ngày càng lớn về nguồn nhân lực có trình độ chuyên môn, kỹ năng nghề nghiệp cao và khả năng thích ứng nhanh với thị trường lao động.</w:t>
      </w:r>
    </w:p>
    <w:p w14:paraId="79278A70" w14:textId="77777777" w:rsidR="006204AF" w:rsidRPr="00E6411E" w:rsidRDefault="00000000">
      <w:pPr>
        <w:spacing w:before="120" w:after="120"/>
        <w:ind w:firstLine="720"/>
        <w:jc w:val="both"/>
        <w:rPr>
          <w:sz w:val="28"/>
          <w:szCs w:val="28"/>
        </w:rPr>
      </w:pPr>
      <w:r w:rsidRPr="00E6411E">
        <w:rPr>
          <w:sz w:val="28"/>
          <w:szCs w:val="28"/>
        </w:rPr>
        <w:t>Trong khi đó, thực tiễn triển khai các chính sách giai đoạn 2021 - 2025 cho thấy một số ngành, nghề chưa thu hút được người học; cơ cấu đào tạo chưa thực sự phù hợp với nhu cầu sử dụng lao động; hiệu quả kết nối giữa đào tạo và sử dụng lao động còn hạn chế. Do đó, cần thiết phải nghiên cứu, xây dựng chính sách mới theo hướng tập trung, có trọng tâm, trọng điểm, gắn chặt với nhu cầu nhân lực của tỉnh và nâng cao hiệu quả sử dụng ngân sách.</w:t>
      </w:r>
    </w:p>
    <w:p w14:paraId="7CF6DE99" w14:textId="77777777" w:rsidR="006204AF" w:rsidRPr="00E6411E" w:rsidRDefault="00000000">
      <w:pPr>
        <w:spacing w:before="120" w:after="120"/>
        <w:ind w:firstLine="567"/>
        <w:jc w:val="both"/>
        <w:rPr>
          <w:sz w:val="28"/>
          <w:szCs w:val="28"/>
        </w:rPr>
      </w:pPr>
      <w:r w:rsidRPr="00E6411E">
        <w:rPr>
          <w:b/>
          <w:bCs/>
          <w:sz w:val="28"/>
          <w:szCs w:val="28"/>
        </w:rPr>
        <w:t>5. Những nội dung khác (nếu có)</w:t>
      </w:r>
    </w:p>
    <w:p w14:paraId="25C693C9" w14:textId="77777777" w:rsidR="006204AF" w:rsidRPr="00E6411E" w:rsidRDefault="00000000">
      <w:pPr>
        <w:spacing w:before="120" w:after="120"/>
        <w:ind w:firstLine="567"/>
        <w:jc w:val="both"/>
        <w:rPr>
          <w:sz w:val="28"/>
          <w:szCs w:val="28"/>
        </w:rPr>
      </w:pPr>
      <w:r w:rsidRPr="00E6411E">
        <w:rPr>
          <w:b/>
          <w:bCs/>
          <w:sz w:val="28"/>
          <w:szCs w:val="28"/>
        </w:rPr>
        <w:t>III. ĐỀ XUẤT, KIẾN NGHỊ</w:t>
      </w:r>
    </w:p>
    <w:p w14:paraId="4E2057C4" w14:textId="77777777" w:rsidR="006204AF" w:rsidRPr="00E6411E" w:rsidRDefault="00000000">
      <w:pPr>
        <w:spacing w:before="120" w:after="120"/>
        <w:ind w:firstLine="567"/>
        <w:jc w:val="both"/>
        <w:rPr>
          <w:spacing w:val="-2"/>
          <w:sz w:val="28"/>
          <w:szCs w:val="28"/>
        </w:rPr>
      </w:pPr>
      <w:r w:rsidRPr="00E6411E">
        <w:rPr>
          <w:spacing w:val="-2"/>
          <w:sz w:val="28"/>
          <w:szCs w:val="28"/>
        </w:rPr>
        <w:t xml:space="preserve">Đề nghị Ủy ban nhân dân tỉnh trình Hội đồng nhân dân tỉnh ban hành Nghị quyết </w:t>
      </w:r>
      <w:r w:rsidRPr="00E6411E">
        <w:rPr>
          <w:i/>
          <w:iCs/>
          <w:spacing w:val="-2"/>
          <w:sz w:val="28"/>
          <w:szCs w:val="28"/>
        </w:rPr>
        <w:t xml:space="preserve">"Quy định chính sách hỗ trợ người học trong các cơ sở giáo dục nghề nghiệp, giáo dục đại học trên địa bàn tỉnh giai đoạn 2026-2031". </w:t>
      </w:r>
      <w:r w:rsidRPr="00E6411E">
        <w:rPr>
          <w:spacing w:val="-2"/>
          <w:sz w:val="28"/>
          <w:szCs w:val="28"/>
        </w:rPr>
        <w:t>Chính sách giai đoạn mới tiếp tục kế thừa một số  chính sách tại Nghị quyết số 310/2020/NQ-HĐND và Nghị quyết số 35/2021/NQ-HĐND, đồng thời nghiên cứu điều chỉnh, bổ sung theo hướng tập trung, có trọng tâm, trọng điểm, bảo đảm phù hợp với chủ trương của Trung ương, của tỉnh và yêu cầu thực tiễn phát triển kinh tế - xã hội trong giai đoạn mới. Trong đó, tập trung vào một số nhóm chính sách chủ yếu sau:</w:t>
      </w:r>
    </w:p>
    <w:p w14:paraId="49D3DA90" w14:textId="77777777" w:rsidR="006204AF" w:rsidRPr="00E6411E" w:rsidRDefault="00000000">
      <w:pPr>
        <w:spacing w:before="120" w:after="120"/>
        <w:ind w:firstLine="567"/>
        <w:jc w:val="both"/>
        <w:rPr>
          <w:spacing w:val="-4"/>
          <w:sz w:val="28"/>
          <w:szCs w:val="28"/>
        </w:rPr>
      </w:pPr>
      <w:r w:rsidRPr="00E6411E">
        <w:rPr>
          <w:spacing w:val="-4"/>
          <w:sz w:val="28"/>
          <w:szCs w:val="28"/>
        </w:rPr>
        <w:lastRenderedPageBreak/>
        <w:t>(1) Chính sách hỗ trợ học phí cho học sinh, sinh viên, chia theo 2 mức hỗ trợ:</w:t>
      </w:r>
    </w:p>
    <w:p w14:paraId="5F74906A" w14:textId="77777777" w:rsidR="006204AF" w:rsidRPr="00E6411E" w:rsidRDefault="00000000">
      <w:pPr>
        <w:spacing w:before="120" w:after="120"/>
        <w:ind w:firstLine="567"/>
        <w:jc w:val="both"/>
        <w:rPr>
          <w:sz w:val="28"/>
          <w:szCs w:val="28"/>
        </w:rPr>
      </w:pPr>
      <w:r w:rsidRPr="00E6411E">
        <w:rPr>
          <w:sz w:val="28"/>
          <w:szCs w:val="28"/>
        </w:rPr>
        <w:t>+ Hỗ trợ 100% học phí cho các đối tượng học sinh, sinh viên theo học các ngành nghề khuyến khích đào tạo của tỉnh;</w:t>
      </w:r>
    </w:p>
    <w:p w14:paraId="15D52500" w14:textId="5D7E3242" w:rsidR="006204AF" w:rsidRPr="00E6411E" w:rsidRDefault="00000000">
      <w:pPr>
        <w:spacing w:before="120" w:after="120"/>
        <w:ind w:firstLine="567"/>
        <w:jc w:val="both"/>
        <w:rPr>
          <w:sz w:val="28"/>
          <w:szCs w:val="28"/>
        </w:rPr>
      </w:pPr>
      <w:r w:rsidRPr="00E6411E">
        <w:rPr>
          <w:sz w:val="28"/>
          <w:szCs w:val="28"/>
        </w:rPr>
        <w:t xml:space="preserve">+ Hỗ trợ </w:t>
      </w:r>
      <w:r w:rsidR="000E30DD" w:rsidRPr="00E6411E">
        <w:rPr>
          <w:sz w:val="28"/>
          <w:szCs w:val="28"/>
        </w:rPr>
        <w:t>7</w:t>
      </w:r>
      <w:r w:rsidRPr="00E6411E">
        <w:rPr>
          <w:sz w:val="28"/>
          <w:szCs w:val="28"/>
        </w:rPr>
        <w:t xml:space="preserve">0% học phí học nghề cho các học sinh, sinh viên theo học trình độ trung cấp, cao đẳng tại các trường trung cấp, cao đẳng trên địa bàn tỉnh. </w:t>
      </w:r>
    </w:p>
    <w:p w14:paraId="2CF93975" w14:textId="77777777" w:rsidR="006204AF" w:rsidRPr="00E6411E" w:rsidRDefault="00000000">
      <w:pPr>
        <w:spacing w:before="120" w:after="120"/>
        <w:ind w:firstLine="567"/>
        <w:jc w:val="both"/>
        <w:rPr>
          <w:sz w:val="28"/>
          <w:szCs w:val="28"/>
        </w:rPr>
      </w:pPr>
      <w:r w:rsidRPr="00E6411E">
        <w:rPr>
          <w:sz w:val="28"/>
          <w:szCs w:val="28"/>
        </w:rPr>
        <w:t>(2) Chính sách hỗ trợ tiền ăn, thuê nhà (nếu cơ sở đào tạo không bố trí được chỗ ở) cho đối tượng là học sinh, sinh viên là quân nhân xuất ngũ</w:t>
      </w:r>
    </w:p>
    <w:p w14:paraId="701E09C7" w14:textId="77777777" w:rsidR="006204AF" w:rsidRPr="00E6411E" w:rsidRDefault="00000000">
      <w:pPr>
        <w:spacing w:before="120" w:after="120"/>
        <w:ind w:firstLine="567"/>
        <w:jc w:val="both"/>
        <w:rPr>
          <w:sz w:val="28"/>
          <w:szCs w:val="28"/>
        </w:rPr>
      </w:pPr>
      <w:r w:rsidRPr="00E6411E">
        <w:rPr>
          <w:sz w:val="28"/>
          <w:szCs w:val="28"/>
        </w:rPr>
        <w:t>+ Mức hỗ trợ: Tiền ăn: 930.000 đồng/người/tháng</w:t>
      </w:r>
      <w:r w:rsidRPr="00E6411E">
        <w:rPr>
          <w:sz w:val="28"/>
          <w:szCs w:val="28"/>
          <w:vertAlign w:val="superscript"/>
        </w:rPr>
        <w:footnoteReference w:id="15"/>
      </w:r>
      <w:r w:rsidRPr="00E6411E">
        <w:rPr>
          <w:sz w:val="28"/>
          <w:szCs w:val="28"/>
        </w:rPr>
        <w:t>; hỗ trợ tiền thuê nhà: 500.000 đồng/người/tháng</w:t>
      </w:r>
    </w:p>
    <w:p w14:paraId="4B6A140C" w14:textId="77777777" w:rsidR="006204AF" w:rsidRPr="00E6411E" w:rsidRDefault="00000000">
      <w:pPr>
        <w:spacing w:before="120" w:after="120"/>
        <w:ind w:firstLine="567"/>
        <w:jc w:val="both"/>
        <w:rPr>
          <w:sz w:val="28"/>
          <w:szCs w:val="28"/>
        </w:rPr>
      </w:pPr>
      <w:r w:rsidRPr="00E6411E">
        <w:rPr>
          <w:sz w:val="28"/>
          <w:szCs w:val="28"/>
        </w:rPr>
        <w:t>+ Thời gian hỗ trợ: giai đoạn 2026-2031</w:t>
      </w:r>
    </w:p>
    <w:p w14:paraId="3F8FFAD5" w14:textId="77777777" w:rsidR="006204AF" w:rsidRPr="00E6411E" w:rsidRDefault="00000000">
      <w:pPr>
        <w:spacing w:before="120" w:after="120"/>
        <w:ind w:firstLine="567"/>
        <w:jc w:val="both"/>
        <w:rPr>
          <w:sz w:val="28"/>
          <w:szCs w:val="28"/>
        </w:rPr>
      </w:pPr>
      <w:r w:rsidRPr="00E6411E">
        <w:rPr>
          <w:sz w:val="28"/>
          <w:szCs w:val="28"/>
        </w:rPr>
        <w:t xml:space="preserve">- Dự kiến kinh phí hỗ trợ: </w:t>
      </w:r>
    </w:p>
    <w:p w14:paraId="11969B7E" w14:textId="77777777" w:rsidR="006204AF" w:rsidRPr="00E6411E" w:rsidRDefault="00000000">
      <w:pPr>
        <w:spacing w:before="120" w:after="120"/>
        <w:ind w:firstLine="567"/>
        <w:jc w:val="both"/>
        <w:rPr>
          <w:sz w:val="28"/>
          <w:szCs w:val="28"/>
        </w:rPr>
      </w:pPr>
      <w:r w:rsidRPr="00E6411E">
        <w:rPr>
          <w:sz w:val="28"/>
          <w:szCs w:val="28"/>
        </w:rPr>
        <w:t>- Thời gian đề nghị ban hành Nghị quyết: Kỳ họp giữa năm 2026.</w:t>
      </w:r>
    </w:p>
    <w:p w14:paraId="59D7E9A5" w14:textId="77777777" w:rsidR="006204AF" w:rsidRPr="00E6411E" w:rsidRDefault="006204AF">
      <w:pPr>
        <w:spacing w:before="120" w:after="120"/>
        <w:ind w:firstLine="567"/>
        <w:jc w:val="both"/>
        <w:rPr>
          <w:sz w:val="28"/>
          <w:szCs w:val="28"/>
        </w:rPr>
      </w:pPr>
    </w:p>
    <w:tbl>
      <w:tblPr>
        <w:tblStyle w:val="a0"/>
        <w:tblW w:w="9072" w:type="dxa"/>
        <w:tblInd w:w="0" w:type="dxa"/>
        <w:tblLayout w:type="fixed"/>
        <w:tblLook w:val="0000" w:firstRow="0" w:lastRow="0" w:firstColumn="0" w:lastColumn="0" w:noHBand="0" w:noVBand="0"/>
      </w:tblPr>
      <w:tblGrid>
        <w:gridCol w:w="4320"/>
        <w:gridCol w:w="4752"/>
      </w:tblGrid>
      <w:tr w:rsidR="006204AF" w:rsidRPr="00E6411E" w14:paraId="5C370FB4" w14:textId="77777777">
        <w:trPr>
          <w:trHeight w:val="3412"/>
        </w:trPr>
        <w:tc>
          <w:tcPr>
            <w:tcW w:w="4320" w:type="dxa"/>
          </w:tcPr>
          <w:p w14:paraId="4B2B339C" w14:textId="77777777" w:rsidR="006204AF" w:rsidRPr="00E6411E" w:rsidRDefault="00000000">
            <w:pPr>
              <w:rPr>
                <w:sz w:val="22"/>
                <w:szCs w:val="22"/>
              </w:rPr>
            </w:pPr>
            <w:r w:rsidRPr="00E6411E">
              <w:rPr>
                <w:b/>
                <w:bCs/>
                <w:i/>
                <w:iCs/>
              </w:rPr>
              <w:t>Nơi nhận:</w:t>
            </w:r>
            <w:r w:rsidRPr="00E6411E">
              <w:rPr>
                <w:sz w:val="22"/>
                <w:szCs w:val="22"/>
              </w:rPr>
              <w:t xml:space="preserve"> </w:t>
            </w:r>
          </w:p>
          <w:p w14:paraId="5367CB40" w14:textId="77777777" w:rsidR="006204AF" w:rsidRPr="00E6411E" w:rsidRDefault="00000000">
            <w:pPr>
              <w:rPr>
                <w:sz w:val="22"/>
                <w:szCs w:val="22"/>
              </w:rPr>
            </w:pPr>
            <w:r w:rsidRPr="00E6411E">
              <w:rPr>
                <w:sz w:val="22"/>
                <w:szCs w:val="22"/>
              </w:rPr>
              <w:t>- UBND tỉnh (b/c);</w:t>
            </w:r>
          </w:p>
          <w:p w14:paraId="4FED3F73" w14:textId="77777777" w:rsidR="006204AF" w:rsidRPr="00E6411E" w:rsidRDefault="00000000">
            <w:pPr>
              <w:rPr>
                <w:sz w:val="22"/>
                <w:szCs w:val="22"/>
              </w:rPr>
            </w:pPr>
            <w:r w:rsidRPr="00E6411E">
              <w:rPr>
                <w:sz w:val="22"/>
                <w:szCs w:val="22"/>
              </w:rPr>
              <w:t>- HĐND tỉnh;</w:t>
            </w:r>
          </w:p>
          <w:p w14:paraId="5BA7F984" w14:textId="77777777" w:rsidR="006204AF" w:rsidRPr="00E6411E" w:rsidRDefault="00000000">
            <w:pPr>
              <w:rPr>
                <w:sz w:val="22"/>
                <w:szCs w:val="22"/>
              </w:rPr>
            </w:pPr>
            <w:r w:rsidRPr="00E6411E">
              <w:rPr>
                <w:sz w:val="22"/>
                <w:szCs w:val="22"/>
              </w:rPr>
              <w:t>- UB MTTQ tỉnh;</w:t>
            </w:r>
          </w:p>
          <w:p w14:paraId="561C1584" w14:textId="77777777" w:rsidR="006204AF" w:rsidRPr="00E6411E" w:rsidRDefault="00000000">
            <w:pPr>
              <w:rPr>
                <w:sz w:val="22"/>
                <w:szCs w:val="22"/>
              </w:rPr>
            </w:pPr>
            <w:r w:rsidRPr="00E6411E">
              <w:rPr>
                <w:sz w:val="22"/>
                <w:szCs w:val="22"/>
              </w:rPr>
              <w:t>- Các Sở: Tài Chính, Tư pháp, Nội vụ</w:t>
            </w:r>
          </w:p>
          <w:p w14:paraId="0E725D9F" w14:textId="77777777" w:rsidR="006204AF" w:rsidRPr="00E6411E" w:rsidRDefault="00000000">
            <w:pPr>
              <w:rPr>
                <w:sz w:val="22"/>
                <w:szCs w:val="22"/>
              </w:rPr>
            </w:pPr>
            <w:r w:rsidRPr="00E6411E">
              <w:rPr>
                <w:sz w:val="22"/>
                <w:szCs w:val="22"/>
              </w:rPr>
              <w:t>- Các cơ sở GDNN, ĐH;</w:t>
            </w:r>
          </w:p>
          <w:p w14:paraId="547E491E" w14:textId="77777777" w:rsidR="006204AF" w:rsidRPr="00E6411E" w:rsidRDefault="00000000">
            <w:pPr>
              <w:rPr>
                <w:sz w:val="22"/>
                <w:szCs w:val="22"/>
              </w:rPr>
            </w:pPr>
            <w:r w:rsidRPr="00E6411E">
              <w:rPr>
                <w:sz w:val="22"/>
                <w:szCs w:val="22"/>
              </w:rPr>
              <w:t>- UBND các xã, phường, đặc khu;</w:t>
            </w:r>
          </w:p>
          <w:p w14:paraId="0BC7F21F" w14:textId="77777777" w:rsidR="006204AF" w:rsidRPr="00E6411E" w:rsidRDefault="00000000">
            <w:pPr>
              <w:rPr>
                <w:sz w:val="22"/>
                <w:szCs w:val="22"/>
              </w:rPr>
            </w:pPr>
            <w:r w:rsidRPr="00E6411E">
              <w:rPr>
                <w:sz w:val="22"/>
                <w:szCs w:val="22"/>
              </w:rPr>
              <w:t>- Lưu: VT, GDNNTXMN.</w:t>
            </w:r>
          </w:p>
        </w:tc>
        <w:tc>
          <w:tcPr>
            <w:tcW w:w="4752" w:type="dxa"/>
          </w:tcPr>
          <w:p w14:paraId="10A04A29" w14:textId="77777777" w:rsidR="006204AF" w:rsidRPr="00E6411E" w:rsidRDefault="00000000">
            <w:pPr>
              <w:jc w:val="center"/>
              <w:rPr>
                <w:sz w:val="28"/>
                <w:szCs w:val="28"/>
              </w:rPr>
            </w:pPr>
            <w:r w:rsidRPr="00E6411E">
              <w:rPr>
                <w:b/>
                <w:bCs/>
                <w:sz w:val="28"/>
                <w:szCs w:val="28"/>
              </w:rPr>
              <w:t>KT. GIÁM ĐỐC</w:t>
            </w:r>
          </w:p>
          <w:p w14:paraId="7049B187" w14:textId="77777777" w:rsidR="006204AF" w:rsidRPr="00E6411E" w:rsidRDefault="00000000">
            <w:pPr>
              <w:jc w:val="center"/>
              <w:rPr>
                <w:sz w:val="28"/>
                <w:szCs w:val="28"/>
              </w:rPr>
            </w:pPr>
            <w:r w:rsidRPr="00E6411E">
              <w:rPr>
                <w:b/>
                <w:bCs/>
                <w:sz w:val="28"/>
                <w:szCs w:val="28"/>
              </w:rPr>
              <w:t>PHÓ GIÁM ĐỐC</w:t>
            </w:r>
          </w:p>
          <w:p w14:paraId="562C6F71" w14:textId="77777777" w:rsidR="006204AF" w:rsidRPr="00E6411E" w:rsidRDefault="006204AF">
            <w:pPr>
              <w:jc w:val="center"/>
              <w:rPr>
                <w:sz w:val="28"/>
                <w:szCs w:val="28"/>
              </w:rPr>
            </w:pPr>
          </w:p>
          <w:p w14:paraId="01BC355F" w14:textId="77777777" w:rsidR="006204AF" w:rsidRPr="00E6411E" w:rsidRDefault="006204AF">
            <w:pPr>
              <w:jc w:val="center"/>
              <w:rPr>
                <w:sz w:val="28"/>
                <w:szCs w:val="28"/>
              </w:rPr>
            </w:pPr>
          </w:p>
          <w:p w14:paraId="2C581F88" w14:textId="77777777" w:rsidR="006204AF" w:rsidRPr="00E6411E" w:rsidRDefault="006204AF">
            <w:pPr>
              <w:jc w:val="center"/>
              <w:rPr>
                <w:sz w:val="28"/>
                <w:szCs w:val="28"/>
              </w:rPr>
            </w:pPr>
          </w:p>
          <w:p w14:paraId="4BBE69B8" w14:textId="77777777" w:rsidR="006204AF" w:rsidRPr="00E6411E" w:rsidRDefault="006204AF">
            <w:pPr>
              <w:jc w:val="center"/>
              <w:rPr>
                <w:sz w:val="28"/>
                <w:szCs w:val="28"/>
              </w:rPr>
            </w:pPr>
          </w:p>
          <w:p w14:paraId="62EA82FF" w14:textId="77777777" w:rsidR="006204AF" w:rsidRPr="00E6411E" w:rsidRDefault="006204AF">
            <w:pPr>
              <w:jc w:val="center"/>
              <w:rPr>
                <w:sz w:val="28"/>
                <w:szCs w:val="28"/>
              </w:rPr>
            </w:pPr>
          </w:p>
          <w:p w14:paraId="59B05198" w14:textId="77777777" w:rsidR="006204AF" w:rsidRPr="00E6411E" w:rsidRDefault="00000000">
            <w:pPr>
              <w:jc w:val="center"/>
              <w:rPr>
                <w:sz w:val="28"/>
                <w:szCs w:val="28"/>
              </w:rPr>
            </w:pPr>
            <w:r w:rsidRPr="00E6411E">
              <w:rPr>
                <w:b/>
                <w:bCs/>
                <w:sz w:val="28"/>
                <w:szCs w:val="28"/>
              </w:rPr>
              <w:t>Châu Hoài Thu</w:t>
            </w:r>
          </w:p>
        </w:tc>
      </w:tr>
    </w:tbl>
    <w:p w14:paraId="47626447" w14:textId="77777777" w:rsidR="006204AF" w:rsidRPr="00E6411E" w:rsidRDefault="006204AF">
      <w:pPr>
        <w:spacing w:before="120" w:after="120"/>
        <w:ind w:firstLine="567"/>
        <w:jc w:val="both"/>
        <w:rPr>
          <w:sz w:val="28"/>
          <w:szCs w:val="28"/>
          <w:lang w:val="en-US"/>
        </w:rPr>
      </w:pPr>
    </w:p>
    <w:p w14:paraId="557A1ED3" w14:textId="77777777" w:rsidR="00E96E01" w:rsidRPr="00E6411E" w:rsidRDefault="00E96E01">
      <w:pPr>
        <w:spacing w:before="120" w:after="120"/>
        <w:ind w:firstLine="567"/>
        <w:jc w:val="both"/>
        <w:rPr>
          <w:sz w:val="28"/>
          <w:szCs w:val="28"/>
          <w:lang w:val="en-US"/>
        </w:rPr>
      </w:pPr>
    </w:p>
    <w:p w14:paraId="3F29B65A" w14:textId="77777777" w:rsidR="00E96E01" w:rsidRPr="00E6411E" w:rsidRDefault="00E96E01">
      <w:pPr>
        <w:spacing w:before="120" w:after="120"/>
        <w:ind w:firstLine="567"/>
        <w:jc w:val="both"/>
        <w:rPr>
          <w:sz w:val="28"/>
          <w:szCs w:val="28"/>
          <w:lang w:val="en-US"/>
        </w:rPr>
      </w:pPr>
    </w:p>
    <w:p w14:paraId="0A329655" w14:textId="77777777" w:rsidR="00E96E01" w:rsidRPr="00E6411E" w:rsidRDefault="00E96E01">
      <w:pPr>
        <w:spacing w:before="120" w:after="120"/>
        <w:ind w:firstLine="567"/>
        <w:jc w:val="both"/>
        <w:rPr>
          <w:sz w:val="28"/>
          <w:szCs w:val="28"/>
          <w:lang w:val="en-US"/>
        </w:rPr>
      </w:pPr>
    </w:p>
    <w:p w14:paraId="7EE3C56D" w14:textId="77777777" w:rsidR="00E96E01" w:rsidRPr="00E6411E" w:rsidRDefault="00E96E01">
      <w:pPr>
        <w:spacing w:before="120" w:after="120"/>
        <w:ind w:firstLine="567"/>
        <w:jc w:val="both"/>
        <w:rPr>
          <w:sz w:val="28"/>
          <w:szCs w:val="28"/>
          <w:lang w:val="en-US"/>
        </w:rPr>
      </w:pPr>
    </w:p>
    <w:p w14:paraId="1153D3D8" w14:textId="77777777" w:rsidR="00E96E01" w:rsidRPr="00E6411E" w:rsidRDefault="00E96E01">
      <w:pPr>
        <w:spacing w:before="120" w:after="120"/>
        <w:ind w:firstLine="567"/>
        <w:jc w:val="both"/>
        <w:rPr>
          <w:sz w:val="28"/>
          <w:szCs w:val="28"/>
          <w:lang w:val="en-US"/>
        </w:rPr>
      </w:pPr>
    </w:p>
    <w:p w14:paraId="17041534" w14:textId="77777777" w:rsidR="00E96E01" w:rsidRPr="00E6411E" w:rsidRDefault="00E96E01">
      <w:pPr>
        <w:spacing w:before="120" w:after="120"/>
        <w:ind w:firstLine="567"/>
        <w:jc w:val="both"/>
        <w:rPr>
          <w:sz w:val="28"/>
          <w:szCs w:val="28"/>
          <w:lang w:val="en-US"/>
        </w:rPr>
      </w:pPr>
    </w:p>
    <w:p w14:paraId="3CC82CE4" w14:textId="77777777" w:rsidR="00E96E01" w:rsidRPr="00E6411E" w:rsidRDefault="00E96E01">
      <w:pPr>
        <w:spacing w:before="120" w:after="120"/>
        <w:ind w:firstLine="567"/>
        <w:jc w:val="both"/>
        <w:rPr>
          <w:sz w:val="28"/>
          <w:szCs w:val="28"/>
          <w:lang w:val="en-US"/>
        </w:rPr>
      </w:pPr>
    </w:p>
    <w:p w14:paraId="49CA4531" w14:textId="77777777" w:rsidR="00E96E01" w:rsidRPr="00E6411E" w:rsidRDefault="00E96E01">
      <w:pPr>
        <w:spacing w:before="120" w:after="120"/>
        <w:ind w:firstLine="567"/>
        <w:jc w:val="both"/>
        <w:rPr>
          <w:sz w:val="28"/>
          <w:szCs w:val="28"/>
          <w:lang w:val="en-US"/>
        </w:rPr>
      </w:pPr>
    </w:p>
    <w:p w14:paraId="3117D887" w14:textId="77777777" w:rsidR="00E96E01" w:rsidRPr="00E6411E" w:rsidRDefault="00E96E01">
      <w:pPr>
        <w:spacing w:before="120" w:after="120"/>
        <w:ind w:firstLine="567"/>
        <w:jc w:val="both"/>
        <w:rPr>
          <w:sz w:val="28"/>
          <w:szCs w:val="28"/>
          <w:lang w:val="en-US"/>
        </w:rPr>
      </w:pPr>
    </w:p>
    <w:p w14:paraId="7EBF6566" w14:textId="77777777" w:rsidR="00E96E01" w:rsidRPr="00E6411E" w:rsidRDefault="00E96E01">
      <w:pPr>
        <w:spacing w:before="120" w:after="120"/>
        <w:ind w:firstLine="567"/>
        <w:jc w:val="both"/>
        <w:rPr>
          <w:sz w:val="28"/>
          <w:szCs w:val="28"/>
          <w:lang w:val="en-US"/>
        </w:rPr>
        <w:sectPr w:rsidR="00E96E01" w:rsidRPr="00E6411E" w:rsidSect="00A74D93">
          <w:headerReference w:type="default" r:id="rId9"/>
          <w:footerReference w:type="even" r:id="rId10"/>
          <w:footerReference w:type="default" r:id="rId11"/>
          <w:pgSz w:w="11907" w:h="16840" w:code="9"/>
          <w:pgMar w:top="1134" w:right="1134" w:bottom="1134" w:left="1134" w:header="510" w:footer="510" w:gutter="567"/>
          <w:pgNumType w:start="1"/>
          <w:cols w:space="720"/>
          <w:titlePg/>
          <w:docGrid w:linePitch="326"/>
        </w:sectPr>
      </w:pPr>
    </w:p>
    <w:p w14:paraId="693D6F38" w14:textId="77777777" w:rsidR="000E30DD" w:rsidRPr="00E6411E" w:rsidRDefault="000E30DD" w:rsidP="000E30DD">
      <w:pPr>
        <w:ind w:firstLine="567"/>
        <w:jc w:val="right"/>
        <w:rPr>
          <w:b/>
          <w:bCs/>
          <w:lang w:val="en-US"/>
        </w:rPr>
      </w:pPr>
      <w:r w:rsidRPr="00E6411E">
        <w:rPr>
          <w:b/>
          <w:bCs/>
          <w:lang w:val="en-US"/>
        </w:rPr>
        <w:lastRenderedPageBreak/>
        <w:t>Phụ lục 1</w:t>
      </w:r>
    </w:p>
    <w:p w14:paraId="74E0B60B" w14:textId="77777777" w:rsidR="000E30DD" w:rsidRPr="00E6411E" w:rsidRDefault="000E30DD" w:rsidP="000E30DD">
      <w:pPr>
        <w:ind w:firstLine="567"/>
        <w:jc w:val="center"/>
        <w:rPr>
          <w:b/>
          <w:bCs/>
        </w:rPr>
      </w:pPr>
      <w:r w:rsidRPr="00E6411E">
        <w:rPr>
          <w:b/>
          <w:bCs/>
        </w:rPr>
        <w:t xml:space="preserve">KẾT QUẢ THỰC HIỆN </w:t>
      </w:r>
    </w:p>
    <w:p w14:paraId="6BB4CA1E" w14:textId="77777777" w:rsidR="000E30DD" w:rsidRPr="00E6411E" w:rsidRDefault="000E30DD" w:rsidP="000E30DD">
      <w:pPr>
        <w:ind w:firstLine="567"/>
        <w:jc w:val="center"/>
        <w:rPr>
          <w:b/>
          <w:bCs/>
        </w:rPr>
      </w:pPr>
      <w:r w:rsidRPr="00E6411E">
        <w:rPr>
          <w:b/>
          <w:bCs/>
        </w:rPr>
        <w:t xml:space="preserve">HỖ TRỢ CHO HỌC SINH, SINH VIÊN HỌC NGHỀ THEO NGHỊ QUYẾT SỐ  310/2020/NQ-HĐND </w:t>
      </w:r>
    </w:p>
    <w:p w14:paraId="11BAC023" w14:textId="77777777" w:rsidR="000E30DD" w:rsidRPr="00E6411E" w:rsidRDefault="000E30DD" w:rsidP="000E30DD">
      <w:pPr>
        <w:ind w:firstLine="567"/>
        <w:jc w:val="center"/>
        <w:rPr>
          <w:i/>
          <w:iCs/>
        </w:rPr>
      </w:pPr>
      <w:r w:rsidRPr="00E6411E">
        <w:rPr>
          <w:i/>
          <w:iCs/>
        </w:rPr>
        <w:t>(Số liệu tính đến ngày 31/12/2025)</w:t>
      </w:r>
    </w:p>
    <w:p w14:paraId="4469AD18" w14:textId="77777777" w:rsidR="000E30DD" w:rsidRPr="00E6411E" w:rsidRDefault="000E30DD" w:rsidP="000E30DD">
      <w:pPr>
        <w:ind w:firstLine="567"/>
        <w:jc w:val="center"/>
        <w:rPr>
          <w:i/>
          <w:iCs/>
        </w:rPr>
      </w:pPr>
      <w:r w:rsidRPr="00E6411E">
        <w:rPr>
          <w:i/>
          <w:iCs/>
        </w:rPr>
        <w:t>(Kèm theo Báo cáo số       /BC-SGDĐT ngày    tháng 4 năm 2026 của Sở Giáo dục và Đào tạo)</w:t>
      </w:r>
    </w:p>
    <w:tbl>
      <w:tblPr>
        <w:tblStyle w:val="TableGrid"/>
        <w:tblW w:w="14842" w:type="dxa"/>
        <w:tblLook w:val="04A0" w:firstRow="1" w:lastRow="0" w:firstColumn="1" w:lastColumn="0" w:noHBand="0" w:noVBand="1"/>
      </w:tblPr>
      <w:tblGrid>
        <w:gridCol w:w="863"/>
        <w:gridCol w:w="7027"/>
        <w:gridCol w:w="1513"/>
        <w:gridCol w:w="2013"/>
        <w:gridCol w:w="1354"/>
        <w:gridCol w:w="2072"/>
      </w:tblGrid>
      <w:tr w:rsidR="00E6411E" w:rsidRPr="00E6411E" w14:paraId="35374A9C" w14:textId="77777777" w:rsidTr="0018450D">
        <w:trPr>
          <w:trHeight w:val="20"/>
        </w:trPr>
        <w:tc>
          <w:tcPr>
            <w:tcW w:w="863" w:type="dxa"/>
            <w:vMerge w:val="restart"/>
            <w:vAlign w:val="center"/>
            <w:hideMark/>
          </w:tcPr>
          <w:p w14:paraId="25225C45" w14:textId="77777777" w:rsidR="000E30DD" w:rsidRPr="00E6411E" w:rsidRDefault="000E30DD" w:rsidP="0018450D">
            <w:pPr>
              <w:jc w:val="center"/>
              <w:rPr>
                <w:b/>
                <w:bCs/>
                <w:lang w:val="en-US"/>
              </w:rPr>
            </w:pPr>
            <w:r w:rsidRPr="00E6411E">
              <w:rPr>
                <w:b/>
                <w:bCs/>
              </w:rPr>
              <w:t>S</w:t>
            </w:r>
            <w:r w:rsidRPr="00E6411E">
              <w:rPr>
                <w:b/>
                <w:bCs/>
                <w:lang w:val="en-US"/>
              </w:rPr>
              <w:t>TT</w:t>
            </w:r>
          </w:p>
        </w:tc>
        <w:tc>
          <w:tcPr>
            <w:tcW w:w="7027" w:type="dxa"/>
            <w:vMerge w:val="restart"/>
            <w:vAlign w:val="center"/>
            <w:hideMark/>
          </w:tcPr>
          <w:p w14:paraId="323A81C8" w14:textId="77777777" w:rsidR="000E30DD" w:rsidRPr="00E6411E" w:rsidRDefault="000E30DD" w:rsidP="0018450D">
            <w:pPr>
              <w:jc w:val="center"/>
              <w:rPr>
                <w:b/>
                <w:bCs/>
              </w:rPr>
            </w:pPr>
            <w:r w:rsidRPr="00E6411E">
              <w:rPr>
                <w:b/>
                <w:bCs/>
              </w:rPr>
              <w:t>Ngành/nghề</w:t>
            </w:r>
          </w:p>
        </w:tc>
        <w:tc>
          <w:tcPr>
            <w:tcW w:w="6952" w:type="dxa"/>
            <w:gridSpan w:val="4"/>
            <w:vAlign w:val="center"/>
            <w:hideMark/>
          </w:tcPr>
          <w:p w14:paraId="0991B0C6" w14:textId="77777777" w:rsidR="000E30DD" w:rsidRPr="00E6411E" w:rsidRDefault="000E30DD" w:rsidP="0018450D">
            <w:pPr>
              <w:jc w:val="center"/>
              <w:rPr>
                <w:b/>
                <w:bCs/>
              </w:rPr>
            </w:pPr>
            <w:r w:rsidRPr="00E6411E">
              <w:rPr>
                <w:b/>
                <w:bCs/>
              </w:rPr>
              <w:t>Số HSSV/Kinh phí</w:t>
            </w:r>
          </w:p>
        </w:tc>
      </w:tr>
      <w:tr w:rsidR="00E6411E" w:rsidRPr="00E6411E" w14:paraId="07001E47" w14:textId="77777777" w:rsidTr="0018450D">
        <w:trPr>
          <w:trHeight w:val="20"/>
        </w:trPr>
        <w:tc>
          <w:tcPr>
            <w:tcW w:w="863" w:type="dxa"/>
            <w:vMerge/>
            <w:vAlign w:val="center"/>
            <w:hideMark/>
          </w:tcPr>
          <w:p w14:paraId="253622BB" w14:textId="77777777" w:rsidR="000E30DD" w:rsidRPr="00E6411E" w:rsidRDefault="000E30DD" w:rsidP="0018450D">
            <w:pPr>
              <w:jc w:val="center"/>
              <w:rPr>
                <w:b/>
                <w:bCs/>
              </w:rPr>
            </w:pPr>
          </w:p>
        </w:tc>
        <w:tc>
          <w:tcPr>
            <w:tcW w:w="7027" w:type="dxa"/>
            <w:vMerge/>
            <w:vAlign w:val="center"/>
            <w:hideMark/>
          </w:tcPr>
          <w:p w14:paraId="28DF3488" w14:textId="77777777" w:rsidR="000E30DD" w:rsidRPr="00E6411E" w:rsidRDefault="000E30DD" w:rsidP="0018450D">
            <w:pPr>
              <w:jc w:val="center"/>
              <w:rPr>
                <w:b/>
                <w:bCs/>
              </w:rPr>
            </w:pPr>
          </w:p>
        </w:tc>
        <w:tc>
          <w:tcPr>
            <w:tcW w:w="3526" w:type="dxa"/>
            <w:gridSpan w:val="2"/>
            <w:vAlign w:val="center"/>
            <w:hideMark/>
          </w:tcPr>
          <w:p w14:paraId="15EEFBA8" w14:textId="77777777" w:rsidR="000E30DD" w:rsidRPr="00E6411E" w:rsidRDefault="000E30DD" w:rsidP="0018450D">
            <w:pPr>
              <w:jc w:val="center"/>
              <w:rPr>
                <w:b/>
                <w:bCs/>
                <w:i/>
                <w:iCs/>
              </w:rPr>
            </w:pPr>
            <w:r w:rsidRPr="00E6411E">
              <w:rPr>
                <w:b/>
                <w:bCs/>
                <w:i/>
                <w:iCs/>
              </w:rPr>
              <w:t>Trình độ Cao đẳng</w:t>
            </w:r>
          </w:p>
        </w:tc>
        <w:tc>
          <w:tcPr>
            <w:tcW w:w="3426" w:type="dxa"/>
            <w:gridSpan w:val="2"/>
            <w:vAlign w:val="center"/>
            <w:hideMark/>
          </w:tcPr>
          <w:p w14:paraId="0C3922FE" w14:textId="77777777" w:rsidR="000E30DD" w:rsidRPr="00E6411E" w:rsidRDefault="000E30DD" w:rsidP="0018450D">
            <w:pPr>
              <w:jc w:val="center"/>
              <w:rPr>
                <w:b/>
                <w:bCs/>
                <w:i/>
                <w:iCs/>
              </w:rPr>
            </w:pPr>
            <w:r w:rsidRPr="00E6411E">
              <w:rPr>
                <w:b/>
                <w:bCs/>
                <w:i/>
                <w:iCs/>
              </w:rPr>
              <w:t>Trình độ Trung cấp</w:t>
            </w:r>
          </w:p>
        </w:tc>
      </w:tr>
      <w:tr w:rsidR="00E6411E" w:rsidRPr="00E6411E" w14:paraId="238E989F" w14:textId="77777777" w:rsidTr="0018450D">
        <w:trPr>
          <w:trHeight w:val="322"/>
        </w:trPr>
        <w:tc>
          <w:tcPr>
            <w:tcW w:w="863" w:type="dxa"/>
            <w:vMerge/>
            <w:vAlign w:val="center"/>
            <w:hideMark/>
          </w:tcPr>
          <w:p w14:paraId="2A963F85" w14:textId="77777777" w:rsidR="000E30DD" w:rsidRPr="00E6411E" w:rsidRDefault="000E30DD" w:rsidP="0018450D">
            <w:pPr>
              <w:jc w:val="center"/>
              <w:rPr>
                <w:b/>
                <w:bCs/>
              </w:rPr>
            </w:pPr>
          </w:p>
        </w:tc>
        <w:tc>
          <w:tcPr>
            <w:tcW w:w="7027" w:type="dxa"/>
            <w:vMerge/>
            <w:vAlign w:val="center"/>
            <w:hideMark/>
          </w:tcPr>
          <w:p w14:paraId="610F8DDB" w14:textId="77777777" w:rsidR="000E30DD" w:rsidRPr="00E6411E" w:rsidRDefault="000E30DD" w:rsidP="0018450D">
            <w:pPr>
              <w:jc w:val="center"/>
              <w:rPr>
                <w:b/>
                <w:bCs/>
              </w:rPr>
            </w:pPr>
          </w:p>
        </w:tc>
        <w:tc>
          <w:tcPr>
            <w:tcW w:w="1513" w:type="dxa"/>
            <w:vAlign w:val="center"/>
            <w:hideMark/>
          </w:tcPr>
          <w:p w14:paraId="2CC201C5" w14:textId="77777777" w:rsidR="000E30DD" w:rsidRPr="00E6411E" w:rsidRDefault="000E30DD" w:rsidP="0018450D">
            <w:pPr>
              <w:jc w:val="center"/>
              <w:rPr>
                <w:b/>
                <w:bCs/>
                <w:i/>
                <w:iCs/>
              </w:rPr>
            </w:pPr>
            <w:r w:rsidRPr="00E6411E">
              <w:rPr>
                <w:i/>
                <w:iCs/>
              </w:rPr>
              <w:t>Số người</w:t>
            </w:r>
          </w:p>
        </w:tc>
        <w:tc>
          <w:tcPr>
            <w:tcW w:w="2013" w:type="dxa"/>
            <w:vAlign w:val="center"/>
            <w:hideMark/>
          </w:tcPr>
          <w:p w14:paraId="29CABC08" w14:textId="77777777" w:rsidR="000E30DD" w:rsidRPr="00E6411E" w:rsidRDefault="000E30DD" w:rsidP="0018450D">
            <w:pPr>
              <w:jc w:val="center"/>
              <w:rPr>
                <w:b/>
                <w:bCs/>
                <w:i/>
                <w:iCs/>
              </w:rPr>
            </w:pPr>
            <w:r w:rsidRPr="00E6411E">
              <w:rPr>
                <w:i/>
                <w:iCs/>
              </w:rPr>
              <w:t>Kinh phí</w:t>
            </w:r>
          </w:p>
        </w:tc>
        <w:tc>
          <w:tcPr>
            <w:tcW w:w="1354" w:type="dxa"/>
            <w:vAlign w:val="center"/>
            <w:hideMark/>
          </w:tcPr>
          <w:p w14:paraId="619C5419" w14:textId="77777777" w:rsidR="000E30DD" w:rsidRPr="00E6411E" w:rsidRDefault="000E30DD" w:rsidP="0018450D">
            <w:pPr>
              <w:jc w:val="center"/>
              <w:rPr>
                <w:b/>
                <w:bCs/>
                <w:i/>
                <w:iCs/>
              </w:rPr>
            </w:pPr>
            <w:r w:rsidRPr="00E6411E">
              <w:rPr>
                <w:i/>
                <w:iCs/>
              </w:rPr>
              <w:t>Số người</w:t>
            </w:r>
          </w:p>
        </w:tc>
        <w:tc>
          <w:tcPr>
            <w:tcW w:w="2072" w:type="dxa"/>
            <w:vAlign w:val="center"/>
            <w:hideMark/>
          </w:tcPr>
          <w:p w14:paraId="45533114" w14:textId="77777777" w:rsidR="000E30DD" w:rsidRPr="00E6411E" w:rsidRDefault="000E30DD" w:rsidP="0018450D">
            <w:pPr>
              <w:jc w:val="center"/>
              <w:rPr>
                <w:b/>
                <w:bCs/>
                <w:i/>
                <w:iCs/>
              </w:rPr>
            </w:pPr>
            <w:r w:rsidRPr="00E6411E">
              <w:rPr>
                <w:i/>
                <w:iCs/>
              </w:rPr>
              <w:t>Kinh phí</w:t>
            </w:r>
          </w:p>
        </w:tc>
      </w:tr>
      <w:tr w:rsidR="00E6411E" w:rsidRPr="00E6411E" w14:paraId="63608C76" w14:textId="77777777" w:rsidTr="0018450D">
        <w:trPr>
          <w:trHeight w:val="20"/>
        </w:trPr>
        <w:tc>
          <w:tcPr>
            <w:tcW w:w="863" w:type="dxa"/>
            <w:noWrap/>
            <w:vAlign w:val="center"/>
            <w:hideMark/>
          </w:tcPr>
          <w:p w14:paraId="3081C2C3" w14:textId="77777777" w:rsidR="000E30DD" w:rsidRPr="00E6411E" w:rsidRDefault="000E30DD" w:rsidP="0018450D">
            <w:pPr>
              <w:jc w:val="center"/>
            </w:pPr>
            <w:r w:rsidRPr="00E6411E">
              <w:t>1</w:t>
            </w:r>
          </w:p>
        </w:tc>
        <w:tc>
          <w:tcPr>
            <w:tcW w:w="7027" w:type="dxa"/>
            <w:noWrap/>
            <w:vAlign w:val="center"/>
            <w:hideMark/>
          </w:tcPr>
          <w:p w14:paraId="7D1972C0" w14:textId="77777777" w:rsidR="000E30DD" w:rsidRPr="00E6411E" w:rsidRDefault="000E30DD" w:rsidP="0018450D">
            <w:r w:rsidRPr="00E6411E">
              <w:t>Công nghệ ô tô (Công nghệ kỹ thuật ô tô)</w:t>
            </w:r>
          </w:p>
        </w:tc>
        <w:tc>
          <w:tcPr>
            <w:tcW w:w="1513" w:type="dxa"/>
            <w:noWrap/>
            <w:vAlign w:val="center"/>
            <w:hideMark/>
          </w:tcPr>
          <w:p w14:paraId="54542DA1" w14:textId="77777777" w:rsidR="000E30DD" w:rsidRPr="00E6411E" w:rsidRDefault="000E30DD" w:rsidP="0018450D">
            <w:pPr>
              <w:jc w:val="center"/>
            </w:pPr>
            <w:r w:rsidRPr="00E6411E">
              <w:t>296</w:t>
            </w:r>
          </w:p>
        </w:tc>
        <w:tc>
          <w:tcPr>
            <w:tcW w:w="2013" w:type="dxa"/>
            <w:noWrap/>
            <w:vAlign w:val="center"/>
            <w:hideMark/>
          </w:tcPr>
          <w:p w14:paraId="3C675952" w14:textId="77777777" w:rsidR="000E30DD" w:rsidRPr="00E6411E" w:rsidRDefault="000E30DD" w:rsidP="0018450D">
            <w:pPr>
              <w:jc w:val="center"/>
            </w:pPr>
            <w:r w:rsidRPr="00E6411E">
              <w:t>2.604.550</w:t>
            </w:r>
          </w:p>
        </w:tc>
        <w:tc>
          <w:tcPr>
            <w:tcW w:w="1354" w:type="dxa"/>
            <w:noWrap/>
            <w:vAlign w:val="center"/>
            <w:hideMark/>
          </w:tcPr>
          <w:p w14:paraId="63DA84D7" w14:textId="77777777" w:rsidR="000E30DD" w:rsidRPr="00E6411E" w:rsidRDefault="000E30DD" w:rsidP="0018450D">
            <w:pPr>
              <w:jc w:val="center"/>
            </w:pPr>
            <w:r w:rsidRPr="00E6411E">
              <w:t>132</w:t>
            </w:r>
          </w:p>
        </w:tc>
        <w:tc>
          <w:tcPr>
            <w:tcW w:w="2072" w:type="dxa"/>
            <w:noWrap/>
            <w:vAlign w:val="center"/>
            <w:hideMark/>
          </w:tcPr>
          <w:p w14:paraId="51271514" w14:textId="77777777" w:rsidR="000E30DD" w:rsidRPr="00E6411E" w:rsidRDefault="000E30DD" w:rsidP="0018450D">
            <w:pPr>
              <w:jc w:val="center"/>
            </w:pPr>
            <w:r w:rsidRPr="00E6411E">
              <w:t>1.612.220</w:t>
            </w:r>
          </w:p>
        </w:tc>
      </w:tr>
      <w:tr w:rsidR="00E6411E" w:rsidRPr="00E6411E" w14:paraId="7D0904C7" w14:textId="77777777" w:rsidTr="0018450D">
        <w:trPr>
          <w:trHeight w:val="20"/>
        </w:trPr>
        <w:tc>
          <w:tcPr>
            <w:tcW w:w="863" w:type="dxa"/>
            <w:noWrap/>
            <w:vAlign w:val="center"/>
            <w:hideMark/>
          </w:tcPr>
          <w:p w14:paraId="09F96FCD" w14:textId="77777777" w:rsidR="000E30DD" w:rsidRPr="00E6411E" w:rsidRDefault="000E30DD" w:rsidP="0018450D">
            <w:pPr>
              <w:jc w:val="center"/>
            </w:pPr>
            <w:r w:rsidRPr="00E6411E">
              <w:t>2</w:t>
            </w:r>
          </w:p>
        </w:tc>
        <w:tc>
          <w:tcPr>
            <w:tcW w:w="7027" w:type="dxa"/>
            <w:noWrap/>
            <w:vAlign w:val="center"/>
            <w:hideMark/>
          </w:tcPr>
          <w:p w14:paraId="4142B249" w14:textId="77777777" w:rsidR="000E30DD" w:rsidRPr="00E6411E" w:rsidRDefault="000E30DD" w:rsidP="0018450D">
            <w:r w:rsidRPr="00E6411E">
              <w:t>Hàn (Công nghệ Hàn; Cốt thép – Hàn)</w:t>
            </w:r>
          </w:p>
        </w:tc>
        <w:tc>
          <w:tcPr>
            <w:tcW w:w="1513" w:type="dxa"/>
            <w:noWrap/>
            <w:vAlign w:val="center"/>
          </w:tcPr>
          <w:p w14:paraId="36BE77CE" w14:textId="77777777" w:rsidR="000E30DD" w:rsidRPr="00E6411E" w:rsidRDefault="000E30DD" w:rsidP="0018450D">
            <w:pPr>
              <w:jc w:val="center"/>
            </w:pPr>
          </w:p>
        </w:tc>
        <w:tc>
          <w:tcPr>
            <w:tcW w:w="2013" w:type="dxa"/>
            <w:noWrap/>
            <w:vAlign w:val="center"/>
          </w:tcPr>
          <w:p w14:paraId="4406F925" w14:textId="77777777" w:rsidR="000E30DD" w:rsidRPr="00E6411E" w:rsidRDefault="000E30DD" w:rsidP="0018450D">
            <w:pPr>
              <w:jc w:val="center"/>
            </w:pPr>
          </w:p>
        </w:tc>
        <w:tc>
          <w:tcPr>
            <w:tcW w:w="1354" w:type="dxa"/>
            <w:noWrap/>
            <w:vAlign w:val="center"/>
            <w:hideMark/>
          </w:tcPr>
          <w:p w14:paraId="5A90DC14" w14:textId="77777777" w:rsidR="000E30DD" w:rsidRPr="00E6411E" w:rsidRDefault="000E30DD" w:rsidP="0018450D">
            <w:pPr>
              <w:jc w:val="center"/>
            </w:pPr>
            <w:r w:rsidRPr="00E6411E">
              <w:t>11</w:t>
            </w:r>
          </w:p>
        </w:tc>
        <w:tc>
          <w:tcPr>
            <w:tcW w:w="2072" w:type="dxa"/>
            <w:noWrap/>
            <w:vAlign w:val="center"/>
            <w:hideMark/>
          </w:tcPr>
          <w:p w14:paraId="0257CABA" w14:textId="77777777" w:rsidR="000E30DD" w:rsidRPr="00E6411E" w:rsidRDefault="000E30DD" w:rsidP="0018450D">
            <w:pPr>
              <w:jc w:val="center"/>
            </w:pPr>
            <w:r w:rsidRPr="00E6411E">
              <w:t>98.340</w:t>
            </w:r>
          </w:p>
        </w:tc>
      </w:tr>
      <w:tr w:rsidR="00E6411E" w:rsidRPr="00E6411E" w14:paraId="7F2F546C" w14:textId="77777777" w:rsidTr="0018450D">
        <w:trPr>
          <w:trHeight w:val="20"/>
        </w:trPr>
        <w:tc>
          <w:tcPr>
            <w:tcW w:w="863" w:type="dxa"/>
            <w:noWrap/>
            <w:vAlign w:val="center"/>
            <w:hideMark/>
          </w:tcPr>
          <w:p w14:paraId="5E0943E0" w14:textId="77777777" w:rsidR="000E30DD" w:rsidRPr="00E6411E" w:rsidRDefault="000E30DD" w:rsidP="0018450D">
            <w:pPr>
              <w:jc w:val="center"/>
            </w:pPr>
            <w:r w:rsidRPr="00E6411E">
              <w:t>3</w:t>
            </w:r>
          </w:p>
        </w:tc>
        <w:tc>
          <w:tcPr>
            <w:tcW w:w="7027" w:type="dxa"/>
            <w:noWrap/>
            <w:vAlign w:val="center"/>
            <w:hideMark/>
          </w:tcPr>
          <w:p w14:paraId="247DC36A" w14:textId="77777777" w:rsidR="000E30DD" w:rsidRPr="00E6411E" w:rsidRDefault="000E30DD" w:rsidP="0018450D">
            <w:r w:rsidRPr="00E6411E">
              <w:t>Điện công nghiệp</w:t>
            </w:r>
          </w:p>
        </w:tc>
        <w:tc>
          <w:tcPr>
            <w:tcW w:w="1513" w:type="dxa"/>
            <w:noWrap/>
            <w:vAlign w:val="center"/>
            <w:hideMark/>
          </w:tcPr>
          <w:p w14:paraId="07BE8796" w14:textId="77777777" w:rsidR="000E30DD" w:rsidRPr="00E6411E" w:rsidRDefault="000E30DD" w:rsidP="0018450D">
            <w:pPr>
              <w:jc w:val="center"/>
            </w:pPr>
            <w:r w:rsidRPr="00E6411E">
              <w:t>286</w:t>
            </w:r>
          </w:p>
        </w:tc>
        <w:tc>
          <w:tcPr>
            <w:tcW w:w="2013" w:type="dxa"/>
            <w:noWrap/>
            <w:vAlign w:val="center"/>
            <w:hideMark/>
          </w:tcPr>
          <w:p w14:paraId="3364434F" w14:textId="77777777" w:rsidR="000E30DD" w:rsidRPr="00E6411E" w:rsidRDefault="000E30DD" w:rsidP="0018450D">
            <w:pPr>
              <w:jc w:val="center"/>
            </w:pPr>
            <w:r w:rsidRPr="00E6411E">
              <w:t>2.520.950</w:t>
            </w:r>
          </w:p>
        </w:tc>
        <w:tc>
          <w:tcPr>
            <w:tcW w:w="1354" w:type="dxa"/>
            <w:noWrap/>
            <w:vAlign w:val="center"/>
            <w:hideMark/>
          </w:tcPr>
          <w:p w14:paraId="287701EC" w14:textId="77777777" w:rsidR="000E30DD" w:rsidRPr="00E6411E" w:rsidRDefault="000E30DD" w:rsidP="0018450D">
            <w:pPr>
              <w:jc w:val="center"/>
            </w:pPr>
            <w:r w:rsidRPr="00E6411E">
              <w:t>154</w:t>
            </w:r>
          </w:p>
        </w:tc>
        <w:tc>
          <w:tcPr>
            <w:tcW w:w="2072" w:type="dxa"/>
            <w:noWrap/>
            <w:vAlign w:val="center"/>
            <w:hideMark/>
          </w:tcPr>
          <w:p w14:paraId="78917480" w14:textId="77777777" w:rsidR="000E30DD" w:rsidRPr="00E6411E" w:rsidRDefault="000E30DD" w:rsidP="0018450D">
            <w:pPr>
              <w:jc w:val="center"/>
            </w:pPr>
            <w:r w:rsidRPr="00E6411E">
              <w:t>1.201.896</w:t>
            </w:r>
          </w:p>
        </w:tc>
      </w:tr>
      <w:tr w:rsidR="00E6411E" w:rsidRPr="00E6411E" w14:paraId="0E4FCE9F" w14:textId="77777777" w:rsidTr="0018450D">
        <w:trPr>
          <w:trHeight w:val="20"/>
        </w:trPr>
        <w:tc>
          <w:tcPr>
            <w:tcW w:w="863" w:type="dxa"/>
            <w:noWrap/>
            <w:vAlign w:val="center"/>
            <w:hideMark/>
          </w:tcPr>
          <w:p w14:paraId="55C6B23D" w14:textId="77777777" w:rsidR="000E30DD" w:rsidRPr="00E6411E" w:rsidRDefault="000E30DD" w:rsidP="0018450D">
            <w:pPr>
              <w:jc w:val="center"/>
            </w:pPr>
            <w:r w:rsidRPr="00E6411E">
              <w:t>4</w:t>
            </w:r>
          </w:p>
        </w:tc>
        <w:tc>
          <w:tcPr>
            <w:tcW w:w="7027" w:type="dxa"/>
            <w:noWrap/>
            <w:vAlign w:val="center"/>
            <w:hideMark/>
          </w:tcPr>
          <w:p w14:paraId="42B0A381" w14:textId="77777777" w:rsidR="000E30DD" w:rsidRPr="00E6411E" w:rsidRDefault="000E30DD" w:rsidP="0018450D">
            <w:r w:rsidRPr="00E6411E">
              <w:t>Điện tử công nghiệp</w:t>
            </w:r>
          </w:p>
        </w:tc>
        <w:tc>
          <w:tcPr>
            <w:tcW w:w="1513" w:type="dxa"/>
            <w:noWrap/>
            <w:vAlign w:val="center"/>
          </w:tcPr>
          <w:p w14:paraId="0D7D616F" w14:textId="77777777" w:rsidR="000E30DD" w:rsidRPr="00E6411E" w:rsidRDefault="000E30DD" w:rsidP="0018450D">
            <w:pPr>
              <w:jc w:val="center"/>
            </w:pPr>
          </w:p>
        </w:tc>
        <w:tc>
          <w:tcPr>
            <w:tcW w:w="2013" w:type="dxa"/>
            <w:noWrap/>
            <w:vAlign w:val="center"/>
          </w:tcPr>
          <w:p w14:paraId="1E0FA370" w14:textId="77777777" w:rsidR="000E30DD" w:rsidRPr="00E6411E" w:rsidRDefault="000E30DD" w:rsidP="0018450D">
            <w:pPr>
              <w:jc w:val="center"/>
            </w:pPr>
          </w:p>
        </w:tc>
        <w:tc>
          <w:tcPr>
            <w:tcW w:w="1354" w:type="dxa"/>
            <w:noWrap/>
            <w:vAlign w:val="center"/>
            <w:hideMark/>
          </w:tcPr>
          <w:p w14:paraId="58FDB76F" w14:textId="77777777" w:rsidR="000E30DD" w:rsidRPr="00E6411E" w:rsidRDefault="000E30DD" w:rsidP="0018450D">
            <w:pPr>
              <w:jc w:val="center"/>
            </w:pPr>
            <w:r w:rsidRPr="00E6411E">
              <w:t>9</w:t>
            </w:r>
          </w:p>
        </w:tc>
        <w:tc>
          <w:tcPr>
            <w:tcW w:w="2072" w:type="dxa"/>
            <w:noWrap/>
            <w:vAlign w:val="center"/>
            <w:hideMark/>
          </w:tcPr>
          <w:p w14:paraId="1872FC90" w14:textId="77777777" w:rsidR="000E30DD" w:rsidRPr="00E6411E" w:rsidRDefault="000E30DD" w:rsidP="0018450D">
            <w:pPr>
              <w:jc w:val="center"/>
            </w:pPr>
            <w:r w:rsidRPr="00E6411E">
              <w:t>80.460</w:t>
            </w:r>
          </w:p>
        </w:tc>
      </w:tr>
      <w:tr w:rsidR="00E6411E" w:rsidRPr="00E6411E" w14:paraId="2CA1273B" w14:textId="77777777" w:rsidTr="0018450D">
        <w:trPr>
          <w:trHeight w:val="20"/>
        </w:trPr>
        <w:tc>
          <w:tcPr>
            <w:tcW w:w="863" w:type="dxa"/>
            <w:noWrap/>
            <w:vAlign w:val="center"/>
            <w:hideMark/>
          </w:tcPr>
          <w:p w14:paraId="26B666FB" w14:textId="77777777" w:rsidR="000E30DD" w:rsidRPr="00E6411E" w:rsidRDefault="000E30DD" w:rsidP="0018450D">
            <w:pPr>
              <w:jc w:val="center"/>
            </w:pPr>
            <w:r w:rsidRPr="00E6411E">
              <w:t>5</w:t>
            </w:r>
          </w:p>
        </w:tc>
        <w:tc>
          <w:tcPr>
            <w:tcW w:w="7027" w:type="dxa"/>
            <w:vAlign w:val="center"/>
            <w:hideMark/>
          </w:tcPr>
          <w:p w14:paraId="3E996E05" w14:textId="77777777" w:rsidR="000E30DD" w:rsidRPr="00E6411E" w:rsidRDefault="000E30DD" w:rsidP="0018450D">
            <w:r w:rsidRPr="00E6411E">
              <w:t xml:space="preserve">Cắt gọt kim loại (Công nghệ kỹ thuật cơ </w:t>
            </w:r>
            <w:r w:rsidRPr="00E6411E">
              <w:br/>
              <w:t>khí;Cơ khí chế tạo)</w:t>
            </w:r>
          </w:p>
        </w:tc>
        <w:tc>
          <w:tcPr>
            <w:tcW w:w="1513" w:type="dxa"/>
            <w:noWrap/>
            <w:vAlign w:val="center"/>
            <w:hideMark/>
          </w:tcPr>
          <w:p w14:paraId="1F1E908F" w14:textId="77777777" w:rsidR="000E30DD" w:rsidRPr="00E6411E" w:rsidRDefault="000E30DD" w:rsidP="0018450D">
            <w:pPr>
              <w:jc w:val="center"/>
            </w:pPr>
            <w:r w:rsidRPr="00E6411E">
              <w:t>12</w:t>
            </w:r>
          </w:p>
        </w:tc>
        <w:tc>
          <w:tcPr>
            <w:tcW w:w="2013" w:type="dxa"/>
            <w:noWrap/>
            <w:vAlign w:val="center"/>
            <w:hideMark/>
          </w:tcPr>
          <w:p w14:paraId="729C7026" w14:textId="77777777" w:rsidR="000E30DD" w:rsidRPr="00E6411E" w:rsidRDefault="000E30DD" w:rsidP="0018450D">
            <w:pPr>
              <w:jc w:val="center"/>
            </w:pPr>
            <w:r w:rsidRPr="00E6411E">
              <w:t>96.000</w:t>
            </w:r>
          </w:p>
        </w:tc>
        <w:tc>
          <w:tcPr>
            <w:tcW w:w="1354" w:type="dxa"/>
            <w:noWrap/>
            <w:vAlign w:val="center"/>
            <w:hideMark/>
          </w:tcPr>
          <w:p w14:paraId="76875677" w14:textId="77777777" w:rsidR="000E30DD" w:rsidRPr="00E6411E" w:rsidRDefault="000E30DD" w:rsidP="0018450D">
            <w:pPr>
              <w:jc w:val="center"/>
            </w:pPr>
            <w:r w:rsidRPr="00E6411E">
              <w:t>6</w:t>
            </w:r>
          </w:p>
        </w:tc>
        <w:tc>
          <w:tcPr>
            <w:tcW w:w="2072" w:type="dxa"/>
            <w:noWrap/>
            <w:vAlign w:val="center"/>
            <w:hideMark/>
          </w:tcPr>
          <w:p w14:paraId="410D0C64" w14:textId="77777777" w:rsidR="000E30DD" w:rsidRPr="00E6411E" w:rsidRDefault="000E30DD" w:rsidP="0018450D">
            <w:pPr>
              <w:jc w:val="center"/>
            </w:pPr>
            <w:r w:rsidRPr="00E6411E">
              <w:t>53.640</w:t>
            </w:r>
          </w:p>
        </w:tc>
      </w:tr>
      <w:tr w:rsidR="00E6411E" w:rsidRPr="00E6411E" w14:paraId="6B33F128" w14:textId="77777777" w:rsidTr="0018450D">
        <w:trPr>
          <w:trHeight w:val="20"/>
        </w:trPr>
        <w:tc>
          <w:tcPr>
            <w:tcW w:w="863" w:type="dxa"/>
            <w:noWrap/>
            <w:vAlign w:val="center"/>
            <w:hideMark/>
          </w:tcPr>
          <w:p w14:paraId="3D6AC02D" w14:textId="77777777" w:rsidR="000E30DD" w:rsidRPr="00E6411E" w:rsidRDefault="000E30DD" w:rsidP="0018450D">
            <w:pPr>
              <w:jc w:val="center"/>
            </w:pPr>
            <w:r w:rsidRPr="00E6411E">
              <w:t>6</w:t>
            </w:r>
          </w:p>
        </w:tc>
        <w:tc>
          <w:tcPr>
            <w:tcW w:w="7027" w:type="dxa"/>
            <w:noWrap/>
            <w:vAlign w:val="center"/>
            <w:hideMark/>
          </w:tcPr>
          <w:p w14:paraId="435B4B99" w14:textId="77777777" w:rsidR="000E30DD" w:rsidRPr="00E6411E" w:rsidRDefault="000E30DD" w:rsidP="0018450D">
            <w:r w:rsidRPr="00E6411E">
              <w:t>Điều khiển phương tiện thủy nội địa</w:t>
            </w:r>
          </w:p>
        </w:tc>
        <w:tc>
          <w:tcPr>
            <w:tcW w:w="1513" w:type="dxa"/>
            <w:noWrap/>
            <w:vAlign w:val="center"/>
          </w:tcPr>
          <w:p w14:paraId="207010D7" w14:textId="77777777" w:rsidR="000E30DD" w:rsidRPr="00E6411E" w:rsidRDefault="000E30DD" w:rsidP="0018450D">
            <w:pPr>
              <w:jc w:val="center"/>
            </w:pPr>
          </w:p>
        </w:tc>
        <w:tc>
          <w:tcPr>
            <w:tcW w:w="2013" w:type="dxa"/>
            <w:noWrap/>
            <w:vAlign w:val="center"/>
          </w:tcPr>
          <w:p w14:paraId="0642BCEF" w14:textId="77777777" w:rsidR="000E30DD" w:rsidRPr="00E6411E" w:rsidRDefault="000E30DD" w:rsidP="0018450D">
            <w:pPr>
              <w:jc w:val="center"/>
            </w:pPr>
          </w:p>
        </w:tc>
        <w:tc>
          <w:tcPr>
            <w:tcW w:w="1354" w:type="dxa"/>
            <w:noWrap/>
            <w:vAlign w:val="center"/>
          </w:tcPr>
          <w:p w14:paraId="4956D279" w14:textId="77777777" w:rsidR="000E30DD" w:rsidRPr="00E6411E" w:rsidRDefault="000E30DD" w:rsidP="0018450D">
            <w:pPr>
              <w:jc w:val="center"/>
            </w:pPr>
          </w:p>
        </w:tc>
        <w:tc>
          <w:tcPr>
            <w:tcW w:w="2072" w:type="dxa"/>
            <w:noWrap/>
            <w:vAlign w:val="center"/>
          </w:tcPr>
          <w:p w14:paraId="22D547E5" w14:textId="77777777" w:rsidR="000E30DD" w:rsidRPr="00E6411E" w:rsidRDefault="000E30DD" w:rsidP="0018450D">
            <w:pPr>
              <w:jc w:val="center"/>
            </w:pPr>
          </w:p>
        </w:tc>
      </w:tr>
      <w:tr w:rsidR="00E6411E" w:rsidRPr="00E6411E" w14:paraId="338B2EF8" w14:textId="77777777" w:rsidTr="0018450D">
        <w:trPr>
          <w:trHeight w:val="20"/>
        </w:trPr>
        <w:tc>
          <w:tcPr>
            <w:tcW w:w="863" w:type="dxa"/>
            <w:noWrap/>
            <w:vAlign w:val="center"/>
            <w:hideMark/>
          </w:tcPr>
          <w:p w14:paraId="42B78AFC" w14:textId="77777777" w:rsidR="000E30DD" w:rsidRPr="00E6411E" w:rsidRDefault="000E30DD" w:rsidP="0018450D">
            <w:pPr>
              <w:jc w:val="center"/>
            </w:pPr>
            <w:r w:rsidRPr="00E6411E">
              <w:t>7</w:t>
            </w:r>
          </w:p>
        </w:tc>
        <w:tc>
          <w:tcPr>
            <w:tcW w:w="7027" w:type="dxa"/>
            <w:noWrap/>
            <w:vAlign w:val="center"/>
            <w:hideMark/>
          </w:tcPr>
          <w:p w14:paraId="165BBE57" w14:textId="77777777" w:rsidR="000E30DD" w:rsidRPr="00E6411E" w:rsidRDefault="000E30DD" w:rsidP="0018450D">
            <w:r w:rsidRPr="00E6411E">
              <w:t>Kỹ thuật xây dựng;</w:t>
            </w:r>
          </w:p>
        </w:tc>
        <w:tc>
          <w:tcPr>
            <w:tcW w:w="1513" w:type="dxa"/>
            <w:noWrap/>
            <w:vAlign w:val="center"/>
            <w:hideMark/>
          </w:tcPr>
          <w:p w14:paraId="58A1CC72" w14:textId="77777777" w:rsidR="000E30DD" w:rsidRPr="00E6411E" w:rsidRDefault="000E30DD" w:rsidP="0018450D">
            <w:pPr>
              <w:jc w:val="center"/>
            </w:pPr>
            <w:r w:rsidRPr="00E6411E">
              <w:t>10</w:t>
            </w:r>
          </w:p>
        </w:tc>
        <w:tc>
          <w:tcPr>
            <w:tcW w:w="2013" w:type="dxa"/>
            <w:noWrap/>
            <w:vAlign w:val="center"/>
            <w:hideMark/>
          </w:tcPr>
          <w:p w14:paraId="522D1E22" w14:textId="77777777" w:rsidR="000E30DD" w:rsidRPr="00E6411E" w:rsidRDefault="000E30DD" w:rsidP="0018450D">
            <w:pPr>
              <w:jc w:val="center"/>
            </w:pPr>
            <w:r w:rsidRPr="00E6411E">
              <w:t>160.000</w:t>
            </w:r>
          </w:p>
        </w:tc>
        <w:tc>
          <w:tcPr>
            <w:tcW w:w="1354" w:type="dxa"/>
            <w:noWrap/>
            <w:vAlign w:val="center"/>
          </w:tcPr>
          <w:p w14:paraId="27E9EDB2" w14:textId="77777777" w:rsidR="000E30DD" w:rsidRPr="00E6411E" w:rsidRDefault="000E30DD" w:rsidP="0018450D">
            <w:pPr>
              <w:jc w:val="center"/>
            </w:pPr>
          </w:p>
        </w:tc>
        <w:tc>
          <w:tcPr>
            <w:tcW w:w="2072" w:type="dxa"/>
            <w:noWrap/>
            <w:vAlign w:val="center"/>
          </w:tcPr>
          <w:p w14:paraId="54509C5B" w14:textId="77777777" w:rsidR="000E30DD" w:rsidRPr="00E6411E" w:rsidRDefault="000E30DD" w:rsidP="0018450D">
            <w:pPr>
              <w:jc w:val="center"/>
            </w:pPr>
          </w:p>
        </w:tc>
      </w:tr>
      <w:tr w:rsidR="00E6411E" w:rsidRPr="00E6411E" w14:paraId="1F82F7BB" w14:textId="77777777" w:rsidTr="0018450D">
        <w:trPr>
          <w:trHeight w:val="20"/>
        </w:trPr>
        <w:tc>
          <w:tcPr>
            <w:tcW w:w="863" w:type="dxa"/>
            <w:noWrap/>
            <w:vAlign w:val="center"/>
            <w:hideMark/>
          </w:tcPr>
          <w:p w14:paraId="7D95A6BF" w14:textId="77777777" w:rsidR="000E30DD" w:rsidRPr="00E6411E" w:rsidRDefault="000E30DD" w:rsidP="0018450D">
            <w:pPr>
              <w:jc w:val="center"/>
            </w:pPr>
            <w:r w:rsidRPr="00E6411E">
              <w:t>8</w:t>
            </w:r>
          </w:p>
        </w:tc>
        <w:tc>
          <w:tcPr>
            <w:tcW w:w="7027" w:type="dxa"/>
            <w:noWrap/>
            <w:vAlign w:val="center"/>
            <w:hideMark/>
          </w:tcPr>
          <w:p w14:paraId="712AF89A" w14:textId="77777777" w:rsidR="000E30DD" w:rsidRPr="00E6411E" w:rsidRDefault="000E30DD" w:rsidP="0018450D">
            <w:r w:rsidRPr="00E6411E">
              <w:t>Kỹ thuật chế biến món ăn</w:t>
            </w:r>
          </w:p>
        </w:tc>
        <w:tc>
          <w:tcPr>
            <w:tcW w:w="1513" w:type="dxa"/>
            <w:noWrap/>
            <w:vAlign w:val="center"/>
          </w:tcPr>
          <w:p w14:paraId="189018AB" w14:textId="77777777" w:rsidR="000E30DD" w:rsidRPr="00E6411E" w:rsidRDefault="000E30DD" w:rsidP="0018450D">
            <w:pPr>
              <w:jc w:val="center"/>
            </w:pPr>
          </w:p>
        </w:tc>
        <w:tc>
          <w:tcPr>
            <w:tcW w:w="2013" w:type="dxa"/>
            <w:noWrap/>
            <w:vAlign w:val="center"/>
          </w:tcPr>
          <w:p w14:paraId="6B0F212D" w14:textId="77777777" w:rsidR="000E30DD" w:rsidRPr="00E6411E" w:rsidRDefault="000E30DD" w:rsidP="0018450D">
            <w:pPr>
              <w:jc w:val="center"/>
            </w:pPr>
          </w:p>
        </w:tc>
        <w:tc>
          <w:tcPr>
            <w:tcW w:w="1354" w:type="dxa"/>
            <w:noWrap/>
            <w:vAlign w:val="center"/>
            <w:hideMark/>
          </w:tcPr>
          <w:p w14:paraId="3E789902" w14:textId="77777777" w:rsidR="000E30DD" w:rsidRPr="00E6411E" w:rsidRDefault="000E30DD" w:rsidP="0018450D">
            <w:pPr>
              <w:jc w:val="center"/>
            </w:pPr>
            <w:r w:rsidRPr="00E6411E">
              <w:t>365</w:t>
            </w:r>
          </w:p>
        </w:tc>
        <w:tc>
          <w:tcPr>
            <w:tcW w:w="2072" w:type="dxa"/>
            <w:noWrap/>
            <w:vAlign w:val="center"/>
            <w:hideMark/>
          </w:tcPr>
          <w:p w14:paraId="3392BDAA" w14:textId="77777777" w:rsidR="000E30DD" w:rsidRPr="00E6411E" w:rsidRDefault="000E30DD" w:rsidP="0018450D">
            <w:pPr>
              <w:jc w:val="center"/>
            </w:pPr>
            <w:r w:rsidRPr="00E6411E">
              <w:t>4.218.810</w:t>
            </w:r>
          </w:p>
        </w:tc>
      </w:tr>
      <w:tr w:rsidR="00E6411E" w:rsidRPr="00E6411E" w14:paraId="1A2734F5" w14:textId="77777777" w:rsidTr="0018450D">
        <w:trPr>
          <w:trHeight w:val="20"/>
        </w:trPr>
        <w:tc>
          <w:tcPr>
            <w:tcW w:w="863" w:type="dxa"/>
            <w:noWrap/>
            <w:vAlign w:val="center"/>
            <w:hideMark/>
          </w:tcPr>
          <w:p w14:paraId="7E6673A8" w14:textId="77777777" w:rsidR="000E30DD" w:rsidRPr="00E6411E" w:rsidRDefault="000E30DD" w:rsidP="0018450D">
            <w:pPr>
              <w:jc w:val="center"/>
            </w:pPr>
            <w:r w:rsidRPr="00E6411E">
              <w:t>9</w:t>
            </w:r>
          </w:p>
        </w:tc>
        <w:tc>
          <w:tcPr>
            <w:tcW w:w="7027" w:type="dxa"/>
            <w:noWrap/>
            <w:vAlign w:val="center"/>
            <w:hideMark/>
          </w:tcPr>
          <w:p w14:paraId="3B6FF31C" w14:textId="77777777" w:rsidR="000E30DD" w:rsidRPr="00E6411E" w:rsidRDefault="000E30DD" w:rsidP="0018450D">
            <w:r w:rsidRPr="00E6411E">
              <w:t>Hướng dẫn du lịch</w:t>
            </w:r>
          </w:p>
        </w:tc>
        <w:tc>
          <w:tcPr>
            <w:tcW w:w="1513" w:type="dxa"/>
            <w:noWrap/>
            <w:vAlign w:val="center"/>
            <w:hideMark/>
          </w:tcPr>
          <w:p w14:paraId="50CE5568" w14:textId="77777777" w:rsidR="000E30DD" w:rsidRPr="00E6411E" w:rsidRDefault="000E30DD" w:rsidP="0018450D">
            <w:pPr>
              <w:jc w:val="center"/>
            </w:pPr>
            <w:r w:rsidRPr="00E6411E">
              <w:t>46</w:t>
            </w:r>
          </w:p>
        </w:tc>
        <w:tc>
          <w:tcPr>
            <w:tcW w:w="2013" w:type="dxa"/>
            <w:noWrap/>
            <w:vAlign w:val="center"/>
            <w:hideMark/>
          </w:tcPr>
          <w:p w14:paraId="16AF67A0" w14:textId="77777777" w:rsidR="000E30DD" w:rsidRPr="00E6411E" w:rsidRDefault="000E30DD" w:rsidP="0018450D">
            <w:pPr>
              <w:jc w:val="center"/>
            </w:pPr>
            <w:r w:rsidRPr="00E6411E">
              <w:t>650.900</w:t>
            </w:r>
          </w:p>
        </w:tc>
        <w:tc>
          <w:tcPr>
            <w:tcW w:w="1354" w:type="dxa"/>
            <w:noWrap/>
            <w:vAlign w:val="center"/>
            <w:hideMark/>
          </w:tcPr>
          <w:p w14:paraId="62272DBB" w14:textId="77777777" w:rsidR="000E30DD" w:rsidRPr="00E6411E" w:rsidRDefault="000E30DD" w:rsidP="0018450D">
            <w:pPr>
              <w:jc w:val="center"/>
            </w:pPr>
            <w:r w:rsidRPr="00E6411E">
              <w:t>138</w:t>
            </w:r>
          </w:p>
        </w:tc>
        <w:tc>
          <w:tcPr>
            <w:tcW w:w="2072" w:type="dxa"/>
            <w:noWrap/>
            <w:vAlign w:val="center"/>
            <w:hideMark/>
          </w:tcPr>
          <w:p w14:paraId="14123926" w14:textId="77777777" w:rsidR="000E30DD" w:rsidRPr="00E6411E" w:rsidRDefault="000E30DD" w:rsidP="0018450D">
            <w:pPr>
              <w:jc w:val="center"/>
            </w:pPr>
            <w:r w:rsidRPr="00E6411E">
              <w:t>695.040</w:t>
            </w:r>
          </w:p>
        </w:tc>
      </w:tr>
      <w:tr w:rsidR="00E6411E" w:rsidRPr="00E6411E" w14:paraId="24AEDD4F" w14:textId="77777777" w:rsidTr="0018450D">
        <w:trPr>
          <w:trHeight w:val="20"/>
        </w:trPr>
        <w:tc>
          <w:tcPr>
            <w:tcW w:w="863" w:type="dxa"/>
            <w:noWrap/>
            <w:vAlign w:val="center"/>
            <w:hideMark/>
          </w:tcPr>
          <w:p w14:paraId="6D275FC9" w14:textId="77777777" w:rsidR="000E30DD" w:rsidRPr="00E6411E" w:rsidRDefault="000E30DD" w:rsidP="0018450D">
            <w:pPr>
              <w:jc w:val="center"/>
            </w:pPr>
            <w:r w:rsidRPr="00E6411E">
              <w:t>10</w:t>
            </w:r>
          </w:p>
        </w:tc>
        <w:tc>
          <w:tcPr>
            <w:tcW w:w="7027" w:type="dxa"/>
            <w:noWrap/>
            <w:vAlign w:val="center"/>
            <w:hideMark/>
          </w:tcPr>
          <w:p w14:paraId="1A92987C" w14:textId="77777777" w:rsidR="000E30DD" w:rsidRPr="00E6411E" w:rsidRDefault="000E30DD" w:rsidP="0018450D">
            <w:r w:rsidRPr="00E6411E">
              <w:t>Quản trị khách sạn</w:t>
            </w:r>
          </w:p>
        </w:tc>
        <w:tc>
          <w:tcPr>
            <w:tcW w:w="1513" w:type="dxa"/>
            <w:noWrap/>
            <w:vAlign w:val="center"/>
            <w:hideMark/>
          </w:tcPr>
          <w:p w14:paraId="04F08745" w14:textId="77777777" w:rsidR="000E30DD" w:rsidRPr="00E6411E" w:rsidRDefault="000E30DD" w:rsidP="0018450D">
            <w:pPr>
              <w:jc w:val="center"/>
            </w:pPr>
            <w:r w:rsidRPr="00E6411E">
              <w:t>72</w:t>
            </w:r>
          </w:p>
        </w:tc>
        <w:tc>
          <w:tcPr>
            <w:tcW w:w="2013" w:type="dxa"/>
            <w:noWrap/>
            <w:vAlign w:val="center"/>
            <w:hideMark/>
          </w:tcPr>
          <w:p w14:paraId="1A821AB7" w14:textId="77777777" w:rsidR="000E30DD" w:rsidRPr="00E6411E" w:rsidRDefault="000E30DD" w:rsidP="0018450D">
            <w:pPr>
              <w:jc w:val="center"/>
            </w:pPr>
            <w:r w:rsidRPr="00E6411E">
              <w:t>550.800</w:t>
            </w:r>
          </w:p>
        </w:tc>
        <w:tc>
          <w:tcPr>
            <w:tcW w:w="1354" w:type="dxa"/>
            <w:noWrap/>
            <w:vAlign w:val="center"/>
            <w:hideMark/>
          </w:tcPr>
          <w:p w14:paraId="0C479E3F" w14:textId="77777777" w:rsidR="000E30DD" w:rsidRPr="00E6411E" w:rsidRDefault="000E30DD" w:rsidP="0018450D">
            <w:pPr>
              <w:jc w:val="center"/>
            </w:pPr>
            <w:r w:rsidRPr="00E6411E">
              <w:t>2</w:t>
            </w:r>
          </w:p>
        </w:tc>
        <w:tc>
          <w:tcPr>
            <w:tcW w:w="2072" w:type="dxa"/>
            <w:noWrap/>
            <w:vAlign w:val="center"/>
            <w:hideMark/>
          </w:tcPr>
          <w:p w14:paraId="328EA078" w14:textId="77777777" w:rsidR="000E30DD" w:rsidRPr="00E6411E" w:rsidRDefault="000E30DD" w:rsidP="0018450D">
            <w:pPr>
              <w:jc w:val="center"/>
            </w:pPr>
            <w:r w:rsidRPr="00E6411E">
              <w:t>40.400</w:t>
            </w:r>
          </w:p>
        </w:tc>
      </w:tr>
      <w:tr w:rsidR="00E6411E" w:rsidRPr="00E6411E" w14:paraId="6ED00F45" w14:textId="77777777" w:rsidTr="0018450D">
        <w:trPr>
          <w:trHeight w:val="20"/>
        </w:trPr>
        <w:tc>
          <w:tcPr>
            <w:tcW w:w="863" w:type="dxa"/>
            <w:noWrap/>
            <w:vAlign w:val="center"/>
            <w:hideMark/>
          </w:tcPr>
          <w:p w14:paraId="636CDEA3" w14:textId="77777777" w:rsidR="000E30DD" w:rsidRPr="00E6411E" w:rsidRDefault="000E30DD" w:rsidP="0018450D">
            <w:pPr>
              <w:jc w:val="center"/>
            </w:pPr>
            <w:r w:rsidRPr="00E6411E">
              <w:t>11</w:t>
            </w:r>
          </w:p>
        </w:tc>
        <w:tc>
          <w:tcPr>
            <w:tcW w:w="7027" w:type="dxa"/>
            <w:noWrap/>
            <w:vAlign w:val="center"/>
            <w:hideMark/>
          </w:tcPr>
          <w:p w14:paraId="62A6033B" w14:textId="77777777" w:rsidR="000E30DD" w:rsidRPr="00E6411E" w:rsidRDefault="000E30DD" w:rsidP="0018450D">
            <w:r w:rsidRPr="00E6411E">
              <w:t xml:space="preserve">Nghiệp vụ lưu trú </w:t>
            </w:r>
            <w:r w:rsidRPr="00E6411E">
              <w:br/>
              <w:t>(Quản trị buồng phòng)</w:t>
            </w:r>
          </w:p>
        </w:tc>
        <w:tc>
          <w:tcPr>
            <w:tcW w:w="1513" w:type="dxa"/>
            <w:noWrap/>
            <w:vAlign w:val="center"/>
          </w:tcPr>
          <w:p w14:paraId="15D6DD7B" w14:textId="77777777" w:rsidR="000E30DD" w:rsidRPr="00E6411E" w:rsidRDefault="000E30DD" w:rsidP="0018450D">
            <w:pPr>
              <w:jc w:val="center"/>
            </w:pPr>
          </w:p>
        </w:tc>
        <w:tc>
          <w:tcPr>
            <w:tcW w:w="2013" w:type="dxa"/>
            <w:noWrap/>
            <w:vAlign w:val="center"/>
          </w:tcPr>
          <w:p w14:paraId="6EFB7280" w14:textId="77777777" w:rsidR="000E30DD" w:rsidRPr="00E6411E" w:rsidRDefault="000E30DD" w:rsidP="0018450D">
            <w:pPr>
              <w:jc w:val="center"/>
            </w:pPr>
          </w:p>
        </w:tc>
        <w:tc>
          <w:tcPr>
            <w:tcW w:w="1354" w:type="dxa"/>
            <w:noWrap/>
            <w:vAlign w:val="center"/>
          </w:tcPr>
          <w:p w14:paraId="3F6488E5" w14:textId="77777777" w:rsidR="000E30DD" w:rsidRPr="00E6411E" w:rsidRDefault="000E30DD" w:rsidP="0018450D">
            <w:pPr>
              <w:jc w:val="center"/>
            </w:pPr>
          </w:p>
        </w:tc>
        <w:tc>
          <w:tcPr>
            <w:tcW w:w="2072" w:type="dxa"/>
            <w:noWrap/>
            <w:vAlign w:val="center"/>
          </w:tcPr>
          <w:p w14:paraId="0EE47E5B" w14:textId="77777777" w:rsidR="000E30DD" w:rsidRPr="00E6411E" w:rsidRDefault="000E30DD" w:rsidP="0018450D">
            <w:pPr>
              <w:jc w:val="center"/>
            </w:pPr>
          </w:p>
        </w:tc>
      </w:tr>
      <w:tr w:rsidR="00E6411E" w:rsidRPr="00E6411E" w14:paraId="41E07F3D" w14:textId="77777777" w:rsidTr="0018450D">
        <w:trPr>
          <w:trHeight w:val="20"/>
        </w:trPr>
        <w:tc>
          <w:tcPr>
            <w:tcW w:w="863" w:type="dxa"/>
            <w:noWrap/>
            <w:vAlign w:val="center"/>
            <w:hideMark/>
          </w:tcPr>
          <w:p w14:paraId="3EE6BC55" w14:textId="77777777" w:rsidR="000E30DD" w:rsidRPr="00E6411E" w:rsidRDefault="000E30DD" w:rsidP="0018450D">
            <w:pPr>
              <w:jc w:val="center"/>
            </w:pPr>
            <w:r w:rsidRPr="00E6411E">
              <w:t>12</w:t>
            </w:r>
          </w:p>
        </w:tc>
        <w:tc>
          <w:tcPr>
            <w:tcW w:w="7027" w:type="dxa"/>
            <w:vAlign w:val="center"/>
            <w:hideMark/>
          </w:tcPr>
          <w:p w14:paraId="34D3E2DE" w14:textId="77777777" w:rsidR="000E30DD" w:rsidRPr="00E6411E" w:rsidRDefault="000E30DD" w:rsidP="0018450D">
            <w:r w:rsidRPr="00E6411E">
              <w:t>Du lịch lữ hành (Quản trị dịch vụ du lịch và lữ hành)</w:t>
            </w:r>
          </w:p>
        </w:tc>
        <w:tc>
          <w:tcPr>
            <w:tcW w:w="1513" w:type="dxa"/>
            <w:noWrap/>
            <w:vAlign w:val="center"/>
            <w:hideMark/>
          </w:tcPr>
          <w:p w14:paraId="3FB33E42" w14:textId="77777777" w:rsidR="000E30DD" w:rsidRPr="00E6411E" w:rsidRDefault="000E30DD" w:rsidP="0018450D">
            <w:pPr>
              <w:jc w:val="center"/>
            </w:pPr>
            <w:r w:rsidRPr="00E6411E">
              <w:t>42</w:t>
            </w:r>
          </w:p>
        </w:tc>
        <w:tc>
          <w:tcPr>
            <w:tcW w:w="2013" w:type="dxa"/>
            <w:noWrap/>
            <w:vAlign w:val="center"/>
            <w:hideMark/>
          </w:tcPr>
          <w:p w14:paraId="5A683B1F" w14:textId="77777777" w:rsidR="000E30DD" w:rsidRPr="00E6411E" w:rsidRDefault="000E30DD" w:rsidP="0018450D">
            <w:pPr>
              <w:jc w:val="center"/>
            </w:pPr>
            <w:r w:rsidRPr="00E6411E">
              <w:t>346.200</w:t>
            </w:r>
          </w:p>
        </w:tc>
        <w:tc>
          <w:tcPr>
            <w:tcW w:w="1354" w:type="dxa"/>
            <w:noWrap/>
            <w:vAlign w:val="center"/>
          </w:tcPr>
          <w:p w14:paraId="6BB10999" w14:textId="77777777" w:rsidR="000E30DD" w:rsidRPr="00E6411E" w:rsidRDefault="000E30DD" w:rsidP="0018450D">
            <w:pPr>
              <w:jc w:val="center"/>
            </w:pPr>
          </w:p>
        </w:tc>
        <w:tc>
          <w:tcPr>
            <w:tcW w:w="2072" w:type="dxa"/>
            <w:noWrap/>
            <w:vAlign w:val="center"/>
          </w:tcPr>
          <w:p w14:paraId="01CA1DA9" w14:textId="77777777" w:rsidR="000E30DD" w:rsidRPr="00E6411E" w:rsidRDefault="000E30DD" w:rsidP="0018450D">
            <w:pPr>
              <w:jc w:val="center"/>
            </w:pPr>
          </w:p>
        </w:tc>
      </w:tr>
      <w:tr w:rsidR="00E6411E" w:rsidRPr="00E6411E" w14:paraId="6F4C130B" w14:textId="77777777" w:rsidTr="0018450D">
        <w:trPr>
          <w:trHeight w:val="20"/>
        </w:trPr>
        <w:tc>
          <w:tcPr>
            <w:tcW w:w="863" w:type="dxa"/>
            <w:noWrap/>
            <w:vAlign w:val="center"/>
            <w:hideMark/>
          </w:tcPr>
          <w:p w14:paraId="5C7E0C65" w14:textId="77777777" w:rsidR="000E30DD" w:rsidRPr="00E6411E" w:rsidRDefault="000E30DD" w:rsidP="0018450D">
            <w:pPr>
              <w:jc w:val="center"/>
            </w:pPr>
            <w:r w:rsidRPr="00E6411E">
              <w:t>13</w:t>
            </w:r>
          </w:p>
        </w:tc>
        <w:tc>
          <w:tcPr>
            <w:tcW w:w="7027" w:type="dxa"/>
            <w:vAlign w:val="center"/>
            <w:hideMark/>
          </w:tcPr>
          <w:p w14:paraId="6AAE693D" w14:textId="77777777" w:rsidR="000E30DD" w:rsidRPr="00E6411E" w:rsidRDefault="000E30DD" w:rsidP="0018450D">
            <w:r w:rsidRPr="00E6411E">
              <w:t>Nghiệp vụ nhà hàng, khách sạn (Quản trị nhà hàng và dịch vụ ăn uống)</w:t>
            </w:r>
          </w:p>
        </w:tc>
        <w:tc>
          <w:tcPr>
            <w:tcW w:w="1513" w:type="dxa"/>
            <w:noWrap/>
            <w:vAlign w:val="center"/>
            <w:hideMark/>
          </w:tcPr>
          <w:p w14:paraId="40082E3D" w14:textId="77777777" w:rsidR="000E30DD" w:rsidRPr="00E6411E" w:rsidRDefault="000E30DD" w:rsidP="0018450D">
            <w:pPr>
              <w:jc w:val="center"/>
            </w:pPr>
            <w:r w:rsidRPr="00E6411E">
              <w:t>39</w:t>
            </w:r>
          </w:p>
        </w:tc>
        <w:tc>
          <w:tcPr>
            <w:tcW w:w="2013" w:type="dxa"/>
            <w:noWrap/>
            <w:vAlign w:val="center"/>
            <w:hideMark/>
          </w:tcPr>
          <w:p w14:paraId="14E2B547" w14:textId="77777777" w:rsidR="000E30DD" w:rsidRPr="00E6411E" w:rsidRDefault="000E30DD" w:rsidP="0018450D">
            <w:pPr>
              <w:jc w:val="center"/>
            </w:pPr>
            <w:r w:rsidRPr="00E6411E">
              <w:t>314.925</w:t>
            </w:r>
          </w:p>
        </w:tc>
        <w:tc>
          <w:tcPr>
            <w:tcW w:w="1354" w:type="dxa"/>
            <w:noWrap/>
            <w:vAlign w:val="center"/>
            <w:hideMark/>
          </w:tcPr>
          <w:p w14:paraId="58511379" w14:textId="77777777" w:rsidR="000E30DD" w:rsidRPr="00E6411E" w:rsidRDefault="000E30DD" w:rsidP="0018450D">
            <w:pPr>
              <w:jc w:val="center"/>
            </w:pPr>
            <w:r w:rsidRPr="00E6411E">
              <w:t>32</w:t>
            </w:r>
          </w:p>
        </w:tc>
        <w:tc>
          <w:tcPr>
            <w:tcW w:w="2072" w:type="dxa"/>
            <w:noWrap/>
            <w:vAlign w:val="center"/>
            <w:hideMark/>
          </w:tcPr>
          <w:p w14:paraId="3964E904" w14:textId="77777777" w:rsidR="000E30DD" w:rsidRPr="00E6411E" w:rsidRDefault="000E30DD" w:rsidP="0018450D">
            <w:pPr>
              <w:jc w:val="center"/>
            </w:pPr>
            <w:r w:rsidRPr="00E6411E">
              <w:t>300.800</w:t>
            </w:r>
          </w:p>
        </w:tc>
      </w:tr>
      <w:tr w:rsidR="00E6411E" w:rsidRPr="00E6411E" w14:paraId="18E41EF0" w14:textId="77777777" w:rsidTr="0018450D">
        <w:trPr>
          <w:trHeight w:val="20"/>
        </w:trPr>
        <w:tc>
          <w:tcPr>
            <w:tcW w:w="863" w:type="dxa"/>
            <w:noWrap/>
            <w:vAlign w:val="center"/>
            <w:hideMark/>
          </w:tcPr>
          <w:p w14:paraId="54838FF8" w14:textId="77777777" w:rsidR="000E30DD" w:rsidRPr="00E6411E" w:rsidRDefault="000E30DD" w:rsidP="0018450D">
            <w:pPr>
              <w:jc w:val="center"/>
            </w:pPr>
            <w:r w:rsidRPr="00E6411E">
              <w:t>14</w:t>
            </w:r>
          </w:p>
        </w:tc>
        <w:tc>
          <w:tcPr>
            <w:tcW w:w="7027" w:type="dxa"/>
            <w:noWrap/>
            <w:vAlign w:val="center"/>
            <w:hideMark/>
          </w:tcPr>
          <w:p w14:paraId="56370A6A" w14:textId="77777777" w:rsidR="000E30DD" w:rsidRPr="00E6411E" w:rsidRDefault="000E30DD" w:rsidP="0018450D">
            <w:r w:rsidRPr="00E6411E">
              <w:t>Điều dưỡng</w:t>
            </w:r>
          </w:p>
        </w:tc>
        <w:tc>
          <w:tcPr>
            <w:tcW w:w="1513" w:type="dxa"/>
            <w:noWrap/>
            <w:vAlign w:val="center"/>
            <w:hideMark/>
          </w:tcPr>
          <w:p w14:paraId="18975EE0" w14:textId="77777777" w:rsidR="000E30DD" w:rsidRPr="00E6411E" w:rsidRDefault="000E30DD" w:rsidP="0018450D">
            <w:pPr>
              <w:jc w:val="center"/>
            </w:pPr>
            <w:r w:rsidRPr="00E6411E">
              <w:t>583</w:t>
            </w:r>
          </w:p>
        </w:tc>
        <w:tc>
          <w:tcPr>
            <w:tcW w:w="2013" w:type="dxa"/>
            <w:noWrap/>
            <w:vAlign w:val="center"/>
            <w:hideMark/>
          </w:tcPr>
          <w:p w14:paraId="021F6D1A" w14:textId="77777777" w:rsidR="000E30DD" w:rsidRPr="00E6411E" w:rsidRDefault="000E30DD" w:rsidP="0018450D">
            <w:pPr>
              <w:jc w:val="center"/>
            </w:pPr>
            <w:r w:rsidRPr="00E6411E">
              <w:t>11.511.400</w:t>
            </w:r>
          </w:p>
        </w:tc>
        <w:tc>
          <w:tcPr>
            <w:tcW w:w="1354" w:type="dxa"/>
            <w:noWrap/>
            <w:vAlign w:val="center"/>
          </w:tcPr>
          <w:p w14:paraId="0AA93AFE" w14:textId="77777777" w:rsidR="000E30DD" w:rsidRPr="00E6411E" w:rsidRDefault="000E30DD" w:rsidP="0018450D">
            <w:pPr>
              <w:jc w:val="center"/>
            </w:pPr>
          </w:p>
        </w:tc>
        <w:tc>
          <w:tcPr>
            <w:tcW w:w="2072" w:type="dxa"/>
            <w:noWrap/>
            <w:vAlign w:val="center"/>
          </w:tcPr>
          <w:p w14:paraId="1948CCC3" w14:textId="77777777" w:rsidR="000E30DD" w:rsidRPr="00E6411E" w:rsidRDefault="000E30DD" w:rsidP="0018450D">
            <w:pPr>
              <w:jc w:val="center"/>
            </w:pPr>
          </w:p>
        </w:tc>
      </w:tr>
      <w:tr w:rsidR="00E6411E" w:rsidRPr="00E6411E" w14:paraId="72DBDF6C" w14:textId="77777777" w:rsidTr="0018450D">
        <w:trPr>
          <w:trHeight w:val="20"/>
        </w:trPr>
        <w:tc>
          <w:tcPr>
            <w:tcW w:w="863" w:type="dxa"/>
            <w:noWrap/>
            <w:vAlign w:val="center"/>
            <w:hideMark/>
          </w:tcPr>
          <w:p w14:paraId="02839A12" w14:textId="77777777" w:rsidR="000E30DD" w:rsidRPr="00E6411E" w:rsidRDefault="000E30DD" w:rsidP="0018450D">
            <w:pPr>
              <w:jc w:val="center"/>
            </w:pPr>
            <w:r w:rsidRPr="00E6411E">
              <w:t>15</w:t>
            </w:r>
          </w:p>
        </w:tc>
        <w:tc>
          <w:tcPr>
            <w:tcW w:w="7027" w:type="dxa"/>
            <w:noWrap/>
            <w:vAlign w:val="center"/>
            <w:hideMark/>
          </w:tcPr>
          <w:p w14:paraId="0DBA5B34" w14:textId="77777777" w:rsidR="000E30DD" w:rsidRPr="00E6411E" w:rsidRDefault="000E30DD" w:rsidP="0018450D">
            <w:r w:rsidRPr="00E6411E">
              <w:t>Dược</w:t>
            </w:r>
          </w:p>
        </w:tc>
        <w:tc>
          <w:tcPr>
            <w:tcW w:w="1513" w:type="dxa"/>
            <w:noWrap/>
            <w:vAlign w:val="center"/>
            <w:hideMark/>
          </w:tcPr>
          <w:p w14:paraId="41498DA2" w14:textId="77777777" w:rsidR="000E30DD" w:rsidRPr="00E6411E" w:rsidRDefault="000E30DD" w:rsidP="0018450D">
            <w:pPr>
              <w:jc w:val="center"/>
            </w:pPr>
            <w:r w:rsidRPr="00E6411E">
              <w:t>360</w:t>
            </w:r>
          </w:p>
        </w:tc>
        <w:tc>
          <w:tcPr>
            <w:tcW w:w="2013" w:type="dxa"/>
            <w:noWrap/>
            <w:vAlign w:val="center"/>
            <w:hideMark/>
          </w:tcPr>
          <w:p w14:paraId="3DCB475F" w14:textId="77777777" w:rsidR="000E30DD" w:rsidRPr="00E6411E" w:rsidRDefault="000E30DD" w:rsidP="0018450D">
            <w:pPr>
              <w:jc w:val="center"/>
            </w:pPr>
            <w:r w:rsidRPr="00E6411E">
              <w:t>7.937.675</w:t>
            </w:r>
          </w:p>
        </w:tc>
        <w:tc>
          <w:tcPr>
            <w:tcW w:w="1354" w:type="dxa"/>
            <w:noWrap/>
            <w:vAlign w:val="center"/>
          </w:tcPr>
          <w:p w14:paraId="3A7DDCA2" w14:textId="77777777" w:rsidR="000E30DD" w:rsidRPr="00E6411E" w:rsidRDefault="000E30DD" w:rsidP="0018450D">
            <w:pPr>
              <w:jc w:val="center"/>
            </w:pPr>
          </w:p>
        </w:tc>
        <w:tc>
          <w:tcPr>
            <w:tcW w:w="2072" w:type="dxa"/>
            <w:noWrap/>
            <w:vAlign w:val="center"/>
          </w:tcPr>
          <w:p w14:paraId="0985F385" w14:textId="77777777" w:rsidR="000E30DD" w:rsidRPr="00E6411E" w:rsidRDefault="000E30DD" w:rsidP="0018450D">
            <w:pPr>
              <w:jc w:val="center"/>
            </w:pPr>
          </w:p>
        </w:tc>
      </w:tr>
      <w:tr w:rsidR="000E30DD" w:rsidRPr="00E6411E" w14:paraId="33B095F2" w14:textId="77777777" w:rsidTr="0018450D">
        <w:trPr>
          <w:trHeight w:val="20"/>
        </w:trPr>
        <w:tc>
          <w:tcPr>
            <w:tcW w:w="863" w:type="dxa"/>
            <w:noWrap/>
            <w:vAlign w:val="center"/>
            <w:hideMark/>
          </w:tcPr>
          <w:p w14:paraId="78173595" w14:textId="77777777" w:rsidR="000E30DD" w:rsidRPr="00E6411E" w:rsidRDefault="000E30DD" w:rsidP="0018450D">
            <w:pPr>
              <w:jc w:val="center"/>
              <w:rPr>
                <w:b/>
                <w:bCs/>
              </w:rPr>
            </w:pPr>
          </w:p>
        </w:tc>
        <w:tc>
          <w:tcPr>
            <w:tcW w:w="7027" w:type="dxa"/>
            <w:noWrap/>
            <w:vAlign w:val="center"/>
            <w:hideMark/>
          </w:tcPr>
          <w:p w14:paraId="2D6F7F01" w14:textId="77777777" w:rsidR="000E30DD" w:rsidRPr="00E6411E" w:rsidRDefault="000E30DD" w:rsidP="0018450D">
            <w:pPr>
              <w:jc w:val="center"/>
              <w:rPr>
                <w:b/>
                <w:bCs/>
              </w:rPr>
            </w:pPr>
            <w:r w:rsidRPr="00E6411E">
              <w:rPr>
                <w:b/>
                <w:bCs/>
              </w:rPr>
              <w:t>Tổng cộng:</w:t>
            </w:r>
          </w:p>
        </w:tc>
        <w:tc>
          <w:tcPr>
            <w:tcW w:w="1513" w:type="dxa"/>
            <w:noWrap/>
            <w:vAlign w:val="center"/>
            <w:hideMark/>
          </w:tcPr>
          <w:p w14:paraId="2968162B" w14:textId="77777777" w:rsidR="000E30DD" w:rsidRPr="00E6411E" w:rsidRDefault="000E30DD" w:rsidP="0018450D">
            <w:pPr>
              <w:jc w:val="center"/>
              <w:rPr>
                <w:b/>
                <w:bCs/>
              </w:rPr>
            </w:pPr>
            <w:r w:rsidRPr="00E6411E">
              <w:rPr>
                <w:b/>
                <w:bCs/>
              </w:rPr>
              <w:t>1.746</w:t>
            </w:r>
          </w:p>
        </w:tc>
        <w:tc>
          <w:tcPr>
            <w:tcW w:w="2013" w:type="dxa"/>
            <w:noWrap/>
            <w:vAlign w:val="center"/>
            <w:hideMark/>
          </w:tcPr>
          <w:p w14:paraId="19272A11" w14:textId="77777777" w:rsidR="000E30DD" w:rsidRPr="00E6411E" w:rsidRDefault="000E30DD" w:rsidP="0018450D">
            <w:pPr>
              <w:jc w:val="center"/>
              <w:rPr>
                <w:b/>
                <w:bCs/>
              </w:rPr>
            </w:pPr>
            <w:r w:rsidRPr="00E6411E">
              <w:rPr>
                <w:b/>
                <w:bCs/>
              </w:rPr>
              <w:t>26.693.400</w:t>
            </w:r>
          </w:p>
        </w:tc>
        <w:tc>
          <w:tcPr>
            <w:tcW w:w="1354" w:type="dxa"/>
            <w:noWrap/>
            <w:vAlign w:val="center"/>
            <w:hideMark/>
          </w:tcPr>
          <w:p w14:paraId="0E859BBB" w14:textId="77777777" w:rsidR="000E30DD" w:rsidRPr="00E6411E" w:rsidRDefault="000E30DD" w:rsidP="0018450D">
            <w:pPr>
              <w:jc w:val="center"/>
              <w:rPr>
                <w:b/>
                <w:bCs/>
              </w:rPr>
            </w:pPr>
            <w:r w:rsidRPr="00E6411E">
              <w:rPr>
                <w:b/>
                <w:bCs/>
              </w:rPr>
              <w:t>849</w:t>
            </w:r>
          </w:p>
        </w:tc>
        <w:tc>
          <w:tcPr>
            <w:tcW w:w="2072" w:type="dxa"/>
            <w:noWrap/>
            <w:vAlign w:val="center"/>
            <w:hideMark/>
          </w:tcPr>
          <w:p w14:paraId="36B40856" w14:textId="77777777" w:rsidR="000E30DD" w:rsidRPr="00E6411E" w:rsidRDefault="000E30DD" w:rsidP="0018450D">
            <w:pPr>
              <w:jc w:val="center"/>
              <w:rPr>
                <w:b/>
                <w:bCs/>
              </w:rPr>
            </w:pPr>
            <w:r w:rsidRPr="00E6411E">
              <w:rPr>
                <w:b/>
                <w:bCs/>
              </w:rPr>
              <w:t>8.301.606</w:t>
            </w:r>
          </w:p>
        </w:tc>
      </w:tr>
    </w:tbl>
    <w:p w14:paraId="1875426D" w14:textId="77777777" w:rsidR="000E30DD" w:rsidRPr="00E6411E" w:rsidRDefault="000E30DD" w:rsidP="000E30DD">
      <w:pPr>
        <w:tabs>
          <w:tab w:val="left" w:pos="8647"/>
        </w:tabs>
        <w:ind w:firstLine="567"/>
        <w:jc w:val="right"/>
        <w:rPr>
          <w:b/>
          <w:bCs/>
          <w:lang w:val="en-US"/>
        </w:rPr>
      </w:pPr>
    </w:p>
    <w:p w14:paraId="259C69D6" w14:textId="77777777" w:rsidR="00FF6F8A" w:rsidRPr="00E6411E" w:rsidRDefault="00FF6F8A" w:rsidP="000E30DD">
      <w:pPr>
        <w:ind w:firstLine="567"/>
        <w:jc w:val="right"/>
        <w:rPr>
          <w:b/>
          <w:bCs/>
          <w:lang w:val="en-US"/>
        </w:rPr>
      </w:pPr>
    </w:p>
    <w:p w14:paraId="7A263E47" w14:textId="77777777" w:rsidR="00FF6F8A" w:rsidRPr="00E6411E" w:rsidRDefault="00FF6F8A" w:rsidP="000E30DD">
      <w:pPr>
        <w:ind w:firstLine="567"/>
        <w:jc w:val="right"/>
        <w:rPr>
          <w:b/>
          <w:bCs/>
          <w:lang w:val="en-US"/>
        </w:rPr>
      </w:pPr>
    </w:p>
    <w:p w14:paraId="588EC6FD" w14:textId="77777777" w:rsidR="00FF6F8A" w:rsidRPr="00E6411E" w:rsidRDefault="00FF6F8A" w:rsidP="000E30DD">
      <w:pPr>
        <w:ind w:firstLine="567"/>
        <w:jc w:val="right"/>
        <w:rPr>
          <w:b/>
          <w:bCs/>
          <w:lang w:val="en-US"/>
        </w:rPr>
      </w:pPr>
    </w:p>
    <w:p w14:paraId="65821D72" w14:textId="28301B29" w:rsidR="000E30DD" w:rsidRPr="00E6411E" w:rsidRDefault="000E30DD" w:rsidP="000E30DD">
      <w:pPr>
        <w:ind w:firstLine="567"/>
        <w:jc w:val="right"/>
        <w:rPr>
          <w:b/>
          <w:bCs/>
          <w:lang w:val="en-US"/>
        </w:rPr>
      </w:pPr>
      <w:r w:rsidRPr="00E6411E">
        <w:rPr>
          <w:b/>
          <w:bCs/>
          <w:lang w:val="en-US"/>
        </w:rPr>
        <w:lastRenderedPageBreak/>
        <w:t>Phụ lục 2</w:t>
      </w:r>
    </w:p>
    <w:p w14:paraId="4BB0940D" w14:textId="77777777" w:rsidR="000E30DD" w:rsidRPr="00E6411E" w:rsidRDefault="000E30DD" w:rsidP="000E30DD">
      <w:pPr>
        <w:ind w:firstLine="567"/>
        <w:jc w:val="center"/>
        <w:rPr>
          <w:b/>
          <w:bCs/>
          <w:lang w:val="en-US"/>
        </w:rPr>
      </w:pPr>
      <w:r w:rsidRPr="00E6411E">
        <w:rPr>
          <w:b/>
          <w:bCs/>
          <w:lang w:val="en-US"/>
        </w:rPr>
        <w:t xml:space="preserve">Kết quả thực hiện </w:t>
      </w:r>
    </w:p>
    <w:p w14:paraId="502C974E" w14:textId="77777777" w:rsidR="000E30DD" w:rsidRPr="00E6411E" w:rsidRDefault="000E30DD" w:rsidP="000E30DD">
      <w:pPr>
        <w:ind w:firstLine="567"/>
        <w:jc w:val="center"/>
        <w:rPr>
          <w:b/>
          <w:bCs/>
          <w:lang w:val="en-US"/>
        </w:rPr>
      </w:pPr>
      <w:r w:rsidRPr="00E6411E">
        <w:rPr>
          <w:b/>
          <w:bCs/>
          <w:lang w:val="en-US"/>
        </w:rPr>
        <w:t>hỗ trợ học phí học văn hoá THPT cho học viên (kết hợp học nghề) tại các Trung tâm GDNN-GDTX</w:t>
      </w:r>
    </w:p>
    <w:p w14:paraId="59B56A58" w14:textId="77777777" w:rsidR="000E30DD" w:rsidRPr="00E6411E" w:rsidRDefault="000E30DD" w:rsidP="000E30DD">
      <w:pPr>
        <w:ind w:firstLine="567"/>
        <w:jc w:val="center"/>
        <w:rPr>
          <w:b/>
          <w:bCs/>
          <w:lang w:val="en-US"/>
        </w:rPr>
      </w:pPr>
      <w:r w:rsidRPr="00E6411E">
        <w:rPr>
          <w:b/>
          <w:bCs/>
          <w:lang w:val="en-US"/>
        </w:rPr>
        <w:t>theo Nghị quyết số  310/2020/NQ-HĐND</w:t>
      </w:r>
    </w:p>
    <w:p w14:paraId="1FBD9819" w14:textId="77777777" w:rsidR="000E30DD" w:rsidRPr="00E6411E" w:rsidRDefault="000E30DD" w:rsidP="000E30DD">
      <w:pPr>
        <w:ind w:firstLine="567"/>
        <w:jc w:val="center"/>
        <w:rPr>
          <w:i/>
          <w:iCs/>
          <w:lang w:val="en-US"/>
        </w:rPr>
      </w:pPr>
      <w:r w:rsidRPr="00E6411E">
        <w:rPr>
          <w:i/>
          <w:iCs/>
          <w:lang w:val="en-US"/>
        </w:rPr>
        <w:t xml:space="preserve">(Số liệu tính </w:t>
      </w:r>
      <w:r w:rsidRPr="00E6411E">
        <w:rPr>
          <w:i/>
          <w:iCs/>
        </w:rPr>
        <w:t>đến ngày 31/12/2025</w:t>
      </w:r>
      <w:r w:rsidRPr="00E6411E">
        <w:rPr>
          <w:i/>
          <w:iCs/>
          <w:lang w:val="en-US"/>
        </w:rPr>
        <w:t>)</w:t>
      </w:r>
    </w:p>
    <w:p w14:paraId="4780C0A9" w14:textId="77777777" w:rsidR="000E30DD" w:rsidRPr="00E6411E" w:rsidRDefault="000E30DD" w:rsidP="000E30DD">
      <w:pPr>
        <w:ind w:firstLine="567"/>
        <w:jc w:val="center"/>
        <w:rPr>
          <w:i/>
          <w:iCs/>
          <w:lang w:val="en-US"/>
        </w:rPr>
      </w:pPr>
      <w:r w:rsidRPr="00E6411E">
        <w:rPr>
          <w:i/>
          <w:iCs/>
          <w:lang w:val="en-US"/>
        </w:rPr>
        <w:t>(Kèm theo Báo cáo số       /BC-SGDĐT ngày    tháng 4 năm 2026 của Sở Giáo dục và Đào tạo)</w:t>
      </w:r>
    </w:p>
    <w:tbl>
      <w:tblPr>
        <w:tblW w:w="15038" w:type="dxa"/>
        <w:tblLook w:val="04A0" w:firstRow="1" w:lastRow="0" w:firstColumn="1" w:lastColumn="0" w:noHBand="0" w:noVBand="1"/>
      </w:tblPr>
      <w:tblGrid>
        <w:gridCol w:w="695"/>
        <w:gridCol w:w="4262"/>
        <w:gridCol w:w="1440"/>
        <w:gridCol w:w="1520"/>
        <w:gridCol w:w="1083"/>
        <w:gridCol w:w="850"/>
        <w:gridCol w:w="1418"/>
        <w:gridCol w:w="992"/>
        <w:gridCol w:w="1418"/>
        <w:gridCol w:w="1360"/>
      </w:tblGrid>
      <w:tr w:rsidR="00E6411E" w:rsidRPr="00E6411E" w14:paraId="172C4DC7" w14:textId="77777777" w:rsidTr="0018450D">
        <w:trPr>
          <w:trHeight w:val="20"/>
        </w:trPr>
        <w:tc>
          <w:tcPr>
            <w:tcW w:w="695" w:type="dxa"/>
            <w:vMerge w:val="restart"/>
            <w:tcBorders>
              <w:top w:val="single" w:sz="4" w:space="0" w:color="000000"/>
              <w:left w:val="single" w:sz="4" w:space="0" w:color="000000"/>
              <w:bottom w:val="single" w:sz="4" w:space="0" w:color="000000"/>
              <w:right w:val="single" w:sz="4" w:space="0" w:color="000000"/>
            </w:tcBorders>
            <w:vAlign w:val="center"/>
            <w:hideMark/>
          </w:tcPr>
          <w:p w14:paraId="316BFB79" w14:textId="77777777" w:rsidR="000E30DD" w:rsidRPr="00E6411E" w:rsidRDefault="000E30DD" w:rsidP="0018450D">
            <w:pPr>
              <w:jc w:val="center"/>
              <w:rPr>
                <w:b/>
                <w:bCs/>
              </w:rPr>
            </w:pPr>
            <w:r w:rsidRPr="00E6411E">
              <w:rPr>
                <w:b/>
                <w:bCs/>
              </w:rPr>
              <w:t>STT</w:t>
            </w:r>
          </w:p>
        </w:tc>
        <w:tc>
          <w:tcPr>
            <w:tcW w:w="4262" w:type="dxa"/>
            <w:vMerge w:val="restart"/>
            <w:tcBorders>
              <w:top w:val="single" w:sz="4" w:space="0" w:color="000000"/>
              <w:left w:val="single" w:sz="4" w:space="0" w:color="000000"/>
              <w:bottom w:val="single" w:sz="4" w:space="0" w:color="000000"/>
              <w:right w:val="single" w:sz="4" w:space="0" w:color="000000"/>
            </w:tcBorders>
            <w:vAlign w:val="center"/>
            <w:hideMark/>
          </w:tcPr>
          <w:p w14:paraId="169B0FE6" w14:textId="77777777" w:rsidR="000E30DD" w:rsidRPr="00E6411E" w:rsidRDefault="000E30DD" w:rsidP="0018450D">
            <w:pPr>
              <w:jc w:val="center"/>
              <w:rPr>
                <w:b/>
                <w:bCs/>
              </w:rPr>
            </w:pPr>
            <w:r w:rsidRPr="00E6411E">
              <w:rPr>
                <w:b/>
                <w:bCs/>
              </w:rPr>
              <w:t>Lớp</w:t>
            </w:r>
          </w:p>
        </w:tc>
        <w:tc>
          <w:tcPr>
            <w:tcW w:w="296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5BDB435" w14:textId="77777777" w:rsidR="000E30DD" w:rsidRPr="00E6411E" w:rsidRDefault="000E30DD" w:rsidP="0018450D">
            <w:pPr>
              <w:jc w:val="center"/>
              <w:rPr>
                <w:b/>
                <w:bCs/>
              </w:rPr>
            </w:pPr>
            <w:r w:rsidRPr="00E6411E">
              <w:rPr>
                <w:b/>
                <w:bCs/>
              </w:rPr>
              <w:t>Tổng số HV/Kinh phí</w:t>
            </w:r>
          </w:p>
        </w:tc>
        <w:tc>
          <w:tcPr>
            <w:tcW w:w="5761" w:type="dxa"/>
            <w:gridSpan w:val="5"/>
            <w:tcBorders>
              <w:top w:val="single" w:sz="4" w:space="0" w:color="000000"/>
              <w:left w:val="nil"/>
              <w:bottom w:val="single" w:sz="4" w:space="0" w:color="000000"/>
              <w:right w:val="single" w:sz="4" w:space="0" w:color="000000"/>
            </w:tcBorders>
            <w:vAlign w:val="center"/>
            <w:hideMark/>
          </w:tcPr>
          <w:p w14:paraId="69B7444C" w14:textId="77777777" w:rsidR="000E30DD" w:rsidRPr="00E6411E" w:rsidRDefault="000E30DD" w:rsidP="0018450D">
            <w:pPr>
              <w:jc w:val="center"/>
              <w:rPr>
                <w:b/>
                <w:bCs/>
              </w:rPr>
            </w:pPr>
            <w:r w:rsidRPr="00E6411E">
              <w:rPr>
                <w:b/>
                <w:bCs/>
              </w:rPr>
              <w:t>Số HV có việc làm sau tốt nghiệp</w:t>
            </w:r>
          </w:p>
        </w:tc>
        <w:tc>
          <w:tcPr>
            <w:tcW w:w="1360" w:type="dxa"/>
            <w:vMerge w:val="restart"/>
            <w:tcBorders>
              <w:top w:val="single" w:sz="4" w:space="0" w:color="000000"/>
              <w:left w:val="single" w:sz="4" w:space="0" w:color="000000"/>
              <w:right w:val="single" w:sz="4" w:space="0" w:color="000000"/>
            </w:tcBorders>
            <w:vAlign w:val="center"/>
            <w:hideMark/>
          </w:tcPr>
          <w:p w14:paraId="36C3F8CB" w14:textId="77777777" w:rsidR="000E30DD" w:rsidRPr="00E6411E" w:rsidRDefault="000E30DD" w:rsidP="0018450D">
            <w:pPr>
              <w:jc w:val="center"/>
              <w:rPr>
                <w:b/>
                <w:bCs/>
              </w:rPr>
            </w:pPr>
            <w:r w:rsidRPr="00E6411E">
              <w:rPr>
                <w:b/>
                <w:bCs/>
              </w:rPr>
              <w:t>Số HSSV</w:t>
            </w:r>
            <w:r w:rsidRPr="00E6411E">
              <w:rPr>
                <w:b/>
                <w:bCs/>
              </w:rPr>
              <w:br/>
              <w:t xml:space="preserve"> không có việc làm </w:t>
            </w:r>
            <w:r w:rsidRPr="00E6411E">
              <w:rPr>
                <w:b/>
                <w:bCs/>
              </w:rPr>
              <w:br/>
              <w:t>sau tốt nghiệp</w:t>
            </w:r>
          </w:p>
        </w:tc>
      </w:tr>
      <w:tr w:rsidR="00E6411E" w:rsidRPr="00E6411E" w14:paraId="7CC6122D" w14:textId="77777777" w:rsidTr="0018450D">
        <w:trPr>
          <w:trHeight w:val="20"/>
        </w:trPr>
        <w:tc>
          <w:tcPr>
            <w:tcW w:w="695" w:type="dxa"/>
            <w:vMerge/>
            <w:tcBorders>
              <w:top w:val="single" w:sz="4" w:space="0" w:color="000000"/>
              <w:left w:val="single" w:sz="4" w:space="0" w:color="000000"/>
              <w:bottom w:val="single" w:sz="4" w:space="0" w:color="000000"/>
              <w:right w:val="single" w:sz="4" w:space="0" w:color="000000"/>
            </w:tcBorders>
            <w:vAlign w:val="center"/>
            <w:hideMark/>
          </w:tcPr>
          <w:p w14:paraId="19B09074" w14:textId="77777777" w:rsidR="000E30DD" w:rsidRPr="00E6411E" w:rsidRDefault="000E30DD" w:rsidP="0018450D">
            <w:pPr>
              <w:rPr>
                <w:b/>
                <w:bCs/>
              </w:rPr>
            </w:pPr>
          </w:p>
        </w:tc>
        <w:tc>
          <w:tcPr>
            <w:tcW w:w="4262" w:type="dxa"/>
            <w:vMerge/>
            <w:tcBorders>
              <w:top w:val="single" w:sz="4" w:space="0" w:color="000000"/>
              <w:left w:val="single" w:sz="4" w:space="0" w:color="000000"/>
              <w:bottom w:val="single" w:sz="4" w:space="0" w:color="000000"/>
              <w:right w:val="single" w:sz="4" w:space="0" w:color="000000"/>
            </w:tcBorders>
            <w:vAlign w:val="center"/>
            <w:hideMark/>
          </w:tcPr>
          <w:p w14:paraId="25A27EB8" w14:textId="77777777" w:rsidR="000E30DD" w:rsidRPr="00E6411E" w:rsidRDefault="000E30DD" w:rsidP="0018450D">
            <w:pPr>
              <w:rPr>
                <w:b/>
                <w:bCs/>
              </w:rPr>
            </w:pPr>
          </w:p>
        </w:tc>
        <w:tc>
          <w:tcPr>
            <w:tcW w:w="2960" w:type="dxa"/>
            <w:gridSpan w:val="2"/>
            <w:vMerge/>
            <w:tcBorders>
              <w:top w:val="single" w:sz="4" w:space="0" w:color="000000"/>
              <w:left w:val="single" w:sz="4" w:space="0" w:color="000000"/>
              <w:bottom w:val="single" w:sz="4" w:space="0" w:color="000000"/>
              <w:right w:val="single" w:sz="4" w:space="0" w:color="000000"/>
            </w:tcBorders>
            <w:vAlign w:val="center"/>
            <w:hideMark/>
          </w:tcPr>
          <w:p w14:paraId="65E424BE" w14:textId="77777777" w:rsidR="000E30DD" w:rsidRPr="00E6411E" w:rsidRDefault="000E30DD" w:rsidP="0018450D">
            <w:pPr>
              <w:rPr>
                <w:b/>
                <w:bCs/>
              </w:rPr>
            </w:pPr>
          </w:p>
        </w:tc>
        <w:tc>
          <w:tcPr>
            <w:tcW w:w="1083" w:type="dxa"/>
            <w:vMerge w:val="restart"/>
            <w:tcBorders>
              <w:top w:val="nil"/>
              <w:left w:val="single" w:sz="4" w:space="0" w:color="000000"/>
              <w:bottom w:val="single" w:sz="4" w:space="0" w:color="000000"/>
              <w:right w:val="single" w:sz="4" w:space="0" w:color="000000"/>
            </w:tcBorders>
            <w:vAlign w:val="center"/>
            <w:hideMark/>
          </w:tcPr>
          <w:p w14:paraId="7C628D4C" w14:textId="77777777" w:rsidR="000E30DD" w:rsidRPr="00E6411E" w:rsidRDefault="000E30DD" w:rsidP="0018450D">
            <w:pPr>
              <w:jc w:val="center"/>
              <w:rPr>
                <w:i/>
                <w:iCs/>
              </w:rPr>
            </w:pPr>
            <w:r w:rsidRPr="00E6411E">
              <w:rPr>
                <w:i/>
                <w:iCs/>
              </w:rPr>
              <w:t>Số người làm việc trong tỉnh</w:t>
            </w:r>
          </w:p>
        </w:tc>
        <w:tc>
          <w:tcPr>
            <w:tcW w:w="2268" w:type="dxa"/>
            <w:gridSpan w:val="2"/>
            <w:tcBorders>
              <w:top w:val="single" w:sz="4" w:space="0" w:color="000000"/>
              <w:left w:val="nil"/>
              <w:bottom w:val="single" w:sz="4" w:space="0" w:color="000000"/>
              <w:right w:val="single" w:sz="4" w:space="0" w:color="000000"/>
            </w:tcBorders>
            <w:vAlign w:val="center"/>
            <w:hideMark/>
          </w:tcPr>
          <w:p w14:paraId="6BD39B9C" w14:textId="77777777" w:rsidR="000E30DD" w:rsidRPr="00E6411E" w:rsidRDefault="000E30DD" w:rsidP="0018450D">
            <w:pPr>
              <w:jc w:val="center"/>
              <w:rPr>
                <w:i/>
                <w:iCs/>
              </w:rPr>
            </w:pPr>
            <w:r w:rsidRPr="00E6411E">
              <w:rPr>
                <w:i/>
                <w:iCs/>
              </w:rPr>
              <w:t>Số có việc làm đúng ngành đào tạo</w:t>
            </w:r>
          </w:p>
        </w:tc>
        <w:tc>
          <w:tcPr>
            <w:tcW w:w="2410" w:type="dxa"/>
            <w:gridSpan w:val="2"/>
            <w:tcBorders>
              <w:top w:val="single" w:sz="4" w:space="0" w:color="000000"/>
              <w:left w:val="nil"/>
              <w:bottom w:val="single" w:sz="4" w:space="0" w:color="000000"/>
              <w:right w:val="single" w:sz="4" w:space="0" w:color="000000"/>
            </w:tcBorders>
            <w:vAlign w:val="center"/>
            <w:hideMark/>
          </w:tcPr>
          <w:p w14:paraId="3005AB61" w14:textId="77777777" w:rsidR="000E30DD" w:rsidRPr="00E6411E" w:rsidRDefault="000E30DD" w:rsidP="0018450D">
            <w:pPr>
              <w:jc w:val="center"/>
              <w:rPr>
                <w:i/>
                <w:iCs/>
              </w:rPr>
            </w:pPr>
            <w:r w:rsidRPr="00E6411E">
              <w:rPr>
                <w:i/>
                <w:iCs/>
              </w:rPr>
              <w:t>Số có việc làm khác ngành đào tạo</w:t>
            </w:r>
          </w:p>
        </w:tc>
        <w:tc>
          <w:tcPr>
            <w:tcW w:w="1360" w:type="dxa"/>
            <w:vMerge/>
            <w:tcBorders>
              <w:left w:val="single" w:sz="4" w:space="0" w:color="000000"/>
              <w:right w:val="single" w:sz="4" w:space="0" w:color="000000"/>
            </w:tcBorders>
            <w:vAlign w:val="center"/>
            <w:hideMark/>
          </w:tcPr>
          <w:p w14:paraId="648C7DE1" w14:textId="77777777" w:rsidR="000E30DD" w:rsidRPr="00E6411E" w:rsidRDefault="000E30DD" w:rsidP="0018450D">
            <w:pPr>
              <w:rPr>
                <w:b/>
                <w:bCs/>
              </w:rPr>
            </w:pPr>
          </w:p>
        </w:tc>
      </w:tr>
      <w:tr w:rsidR="00E6411E" w:rsidRPr="00E6411E" w14:paraId="40151FD6" w14:textId="77777777" w:rsidTr="0018450D">
        <w:trPr>
          <w:trHeight w:val="20"/>
        </w:trPr>
        <w:tc>
          <w:tcPr>
            <w:tcW w:w="695" w:type="dxa"/>
            <w:vMerge/>
            <w:tcBorders>
              <w:top w:val="single" w:sz="4" w:space="0" w:color="000000"/>
              <w:left w:val="single" w:sz="4" w:space="0" w:color="000000"/>
              <w:bottom w:val="single" w:sz="4" w:space="0" w:color="000000"/>
              <w:right w:val="single" w:sz="4" w:space="0" w:color="000000"/>
            </w:tcBorders>
            <w:vAlign w:val="center"/>
            <w:hideMark/>
          </w:tcPr>
          <w:p w14:paraId="55B448B3" w14:textId="77777777" w:rsidR="000E30DD" w:rsidRPr="00E6411E" w:rsidRDefault="000E30DD" w:rsidP="0018450D">
            <w:pPr>
              <w:rPr>
                <w:b/>
                <w:bCs/>
              </w:rPr>
            </w:pPr>
          </w:p>
        </w:tc>
        <w:tc>
          <w:tcPr>
            <w:tcW w:w="4262" w:type="dxa"/>
            <w:vMerge/>
            <w:tcBorders>
              <w:top w:val="single" w:sz="4" w:space="0" w:color="000000"/>
              <w:left w:val="single" w:sz="4" w:space="0" w:color="000000"/>
              <w:bottom w:val="single" w:sz="4" w:space="0" w:color="000000"/>
              <w:right w:val="single" w:sz="4" w:space="0" w:color="000000"/>
            </w:tcBorders>
            <w:vAlign w:val="center"/>
            <w:hideMark/>
          </w:tcPr>
          <w:p w14:paraId="0055DAB7" w14:textId="77777777" w:rsidR="000E30DD" w:rsidRPr="00E6411E" w:rsidRDefault="000E30DD" w:rsidP="0018450D">
            <w:pPr>
              <w:rPr>
                <w:b/>
                <w:bCs/>
              </w:rPr>
            </w:pPr>
          </w:p>
        </w:tc>
        <w:tc>
          <w:tcPr>
            <w:tcW w:w="1440" w:type="dxa"/>
            <w:tcBorders>
              <w:top w:val="nil"/>
              <w:left w:val="nil"/>
              <w:bottom w:val="single" w:sz="4" w:space="0" w:color="000000"/>
              <w:right w:val="single" w:sz="4" w:space="0" w:color="000000"/>
            </w:tcBorders>
            <w:vAlign w:val="center"/>
            <w:hideMark/>
          </w:tcPr>
          <w:p w14:paraId="78B4503B" w14:textId="77777777" w:rsidR="000E30DD" w:rsidRPr="00E6411E" w:rsidRDefault="000E30DD" w:rsidP="0018450D">
            <w:pPr>
              <w:jc w:val="center"/>
              <w:rPr>
                <w:b/>
                <w:bCs/>
                <w:i/>
                <w:iCs/>
              </w:rPr>
            </w:pPr>
            <w:r w:rsidRPr="00E6411E">
              <w:rPr>
                <w:b/>
                <w:bCs/>
                <w:i/>
                <w:iCs/>
              </w:rPr>
              <w:t>Số người</w:t>
            </w:r>
          </w:p>
        </w:tc>
        <w:tc>
          <w:tcPr>
            <w:tcW w:w="1520" w:type="dxa"/>
            <w:tcBorders>
              <w:top w:val="nil"/>
              <w:left w:val="nil"/>
              <w:bottom w:val="single" w:sz="4" w:space="0" w:color="000000"/>
              <w:right w:val="single" w:sz="4" w:space="0" w:color="000000"/>
            </w:tcBorders>
            <w:vAlign w:val="center"/>
            <w:hideMark/>
          </w:tcPr>
          <w:p w14:paraId="3876D8A7" w14:textId="77777777" w:rsidR="000E30DD" w:rsidRPr="00E6411E" w:rsidRDefault="000E30DD" w:rsidP="0018450D">
            <w:pPr>
              <w:jc w:val="center"/>
              <w:rPr>
                <w:b/>
                <w:bCs/>
                <w:i/>
                <w:iCs/>
              </w:rPr>
            </w:pPr>
            <w:r w:rsidRPr="00E6411E">
              <w:rPr>
                <w:b/>
                <w:bCs/>
                <w:i/>
                <w:iCs/>
              </w:rPr>
              <w:t>Kinh phí (1.000 đồng)</w:t>
            </w:r>
          </w:p>
        </w:tc>
        <w:tc>
          <w:tcPr>
            <w:tcW w:w="1083" w:type="dxa"/>
            <w:vMerge/>
            <w:tcBorders>
              <w:top w:val="nil"/>
              <w:left w:val="single" w:sz="4" w:space="0" w:color="000000"/>
              <w:bottom w:val="single" w:sz="4" w:space="0" w:color="000000"/>
              <w:right w:val="single" w:sz="4" w:space="0" w:color="000000"/>
            </w:tcBorders>
            <w:vAlign w:val="center"/>
            <w:hideMark/>
          </w:tcPr>
          <w:p w14:paraId="42625237" w14:textId="77777777" w:rsidR="000E30DD" w:rsidRPr="00E6411E" w:rsidRDefault="000E30DD" w:rsidP="0018450D">
            <w:pPr>
              <w:rPr>
                <w:i/>
                <w:iCs/>
              </w:rPr>
            </w:pPr>
          </w:p>
        </w:tc>
        <w:tc>
          <w:tcPr>
            <w:tcW w:w="850" w:type="dxa"/>
            <w:tcBorders>
              <w:top w:val="nil"/>
              <w:left w:val="nil"/>
              <w:bottom w:val="single" w:sz="4" w:space="0" w:color="000000"/>
              <w:right w:val="single" w:sz="4" w:space="0" w:color="000000"/>
            </w:tcBorders>
            <w:vAlign w:val="center"/>
            <w:hideMark/>
          </w:tcPr>
          <w:p w14:paraId="50F8CFC3" w14:textId="77777777" w:rsidR="000E30DD" w:rsidRPr="00E6411E" w:rsidRDefault="000E30DD" w:rsidP="0018450D">
            <w:pPr>
              <w:jc w:val="center"/>
              <w:rPr>
                <w:i/>
                <w:iCs/>
              </w:rPr>
            </w:pPr>
            <w:r w:rsidRPr="00E6411E">
              <w:rPr>
                <w:i/>
                <w:iCs/>
              </w:rPr>
              <w:t>Số người</w:t>
            </w:r>
          </w:p>
        </w:tc>
        <w:tc>
          <w:tcPr>
            <w:tcW w:w="1418" w:type="dxa"/>
            <w:tcBorders>
              <w:top w:val="nil"/>
              <w:left w:val="nil"/>
              <w:bottom w:val="single" w:sz="4" w:space="0" w:color="000000"/>
              <w:right w:val="single" w:sz="4" w:space="0" w:color="000000"/>
            </w:tcBorders>
            <w:vAlign w:val="center"/>
            <w:hideMark/>
          </w:tcPr>
          <w:p w14:paraId="74474620" w14:textId="77777777" w:rsidR="000E30DD" w:rsidRPr="00E6411E" w:rsidRDefault="000E30DD" w:rsidP="0018450D">
            <w:pPr>
              <w:jc w:val="center"/>
              <w:rPr>
                <w:i/>
                <w:iCs/>
              </w:rPr>
            </w:pPr>
            <w:r w:rsidRPr="00E6411E">
              <w:rPr>
                <w:i/>
                <w:iCs/>
              </w:rPr>
              <w:t>Thu nhập bình quân người/tháng</w:t>
            </w:r>
          </w:p>
        </w:tc>
        <w:tc>
          <w:tcPr>
            <w:tcW w:w="992" w:type="dxa"/>
            <w:tcBorders>
              <w:top w:val="nil"/>
              <w:left w:val="nil"/>
              <w:bottom w:val="single" w:sz="4" w:space="0" w:color="000000"/>
              <w:right w:val="single" w:sz="4" w:space="0" w:color="000000"/>
            </w:tcBorders>
            <w:vAlign w:val="center"/>
            <w:hideMark/>
          </w:tcPr>
          <w:p w14:paraId="6D5A351B" w14:textId="77777777" w:rsidR="000E30DD" w:rsidRPr="00E6411E" w:rsidRDefault="000E30DD" w:rsidP="0018450D">
            <w:pPr>
              <w:jc w:val="center"/>
              <w:rPr>
                <w:i/>
                <w:iCs/>
              </w:rPr>
            </w:pPr>
            <w:r w:rsidRPr="00E6411E">
              <w:rPr>
                <w:i/>
                <w:iCs/>
              </w:rPr>
              <w:t>Số người</w:t>
            </w:r>
          </w:p>
        </w:tc>
        <w:tc>
          <w:tcPr>
            <w:tcW w:w="1418" w:type="dxa"/>
            <w:tcBorders>
              <w:top w:val="nil"/>
              <w:left w:val="nil"/>
              <w:bottom w:val="single" w:sz="4" w:space="0" w:color="000000"/>
              <w:right w:val="single" w:sz="4" w:space="0" w:color="000000"/>
            </w:tcBorders>
            <w:vAlign w:val="center"/>
            <w:hideMark/>
          </w:tcPr>
          <w:p w14:paraId="38B433D6" w14:textId="77777777" w:rsidR="000E30DD" w:rsidRPr="00E6411E" w:rsidRDefault="000E30DD" w:rsidP="0018450D">
            <w:pPr>
              <w:jc w:val="center"/>
              <w:rPr>
                <w:i/>
                <w:iCs/>
              </w:rPr>
            </w:pPr>
            <w:r w:rsidRPr="00E6411E">
              <w:rPr>
                <w:i/>
                <w:iCs/>
              </w:rPr>
              <w:t>Thu nhập bình quân người/tháng</w:t>
            </w:r>
          </w:p>
        </w:tc>
        <w:tc>
          <w:tcPr>
            <w:tcW w:w="1360" w:type="dxa"/>
            <w:vMerge/>
            <w:tcBorders>
              <w:left w:val="single" w:sz="4" w:space="0" w:color="000000"/>
              <w:bottom w:val="single" w:sz="4" w:space="0" w:color="000000"/>
              <w:right w:val="single" w:sz="4" w:space="0" w:color="000000"/>
            </w:tcBorders>
            <w:vAlign w:val="center"/>
            <w:hideMark/>
          </w:tcPr>
          <w:p w14:paraId="7435694A" w14:textId="77777777" w:rsidR="000E30DD" w:rsidRPr="00E6411E" w:rsidRDefault="000E30DD" w:rsidP="0018450D">
            <w:pPr>
              <w:rPr>
                <w:b/>
                <w:bCs/>
              </w:rPr>
            </w:pPr>
          </w:p>
        </w:tc>
      </w:tr>
      <w:tr w:rsidR="00E6411E" w:rsidRPr="00E6411E" w14:paraId="19A875F0"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05733A93" w14:textId="77777777" w:rsidR="000E30DD" w:rsidRPr="00E6411E" w:rsidRDefault="000E30DD" w:rsidP="0018450D">
            <w:pPr>
              <w:jc w:val="center"/>
              <w:rPr>
                <w:b/>
                <w:bCs/>
                <w:i/>
                <w:iCs/>
              </w:rPr>
            </w:pPr>
            <w:r w:rsidRPr="00E6411E">
              <w:rPr>
                <w:b/>
                <w:bCs/>
                <w:i/>
                <w:iCs/>
              </w:rPr>
              <w:t>A</w:t>
            </w:r>
          </w:p>
        </w:tc>
        <w:tc>
          <w:tcPr>
            <w:tcW w:w="4262" w:type="dxa"/>
            <w:tcBorders>
              <w:top w:val="nil"/>
              <w:left w:val="nil"/>
              <w:bottom w:val="single" w:sz="4" w:space="0" w:color="000000"/>
              <w:right w:val="single" w:sz="4" w:space="0" w:color="000000"/>
            </w:tcBorders>
            <w:vAlign w:val="center"/>
            <w:hideMark/>
          </w:tcPr>
          <w:p w14:paraId="309AC71C" w14:textId="77777777" w:rsidR="000E30DD" w:rsidRPr="00E6411E" w:rsidRDefault="000E30DD" w:rsidP="0018450D">
            <w:pPr>
              <w:rPr>
                <w:b/>
                <w:bCs/>
                <w:i/>
                <w:iCs/>
              </w:rPr>
            </w:pPr>
            <w:r w:rsidRPr="00E6411E">
              <w:rPr>
                <w:b/>
                <w:bCs/>
                <w:i/>
                <w:iCs/>
              </w:rPr>
              <w:t>Năm 2021</w:t>
            </w:r>
          </w:p>
        </w:tc>
        <w:tc>
          <w:tcPr>
            <w:tcW w:w="1440" w:type="dxa"/>
            <w:tcBorders>
              <w:top w:val="nil"/>
              <w:left w:val="nil"/>
              <w:bottom w:val="single" w:sz="4" w:space="0" w:color="000000"/>
              <w:right w:val="single" w:sz="4" w:space="0" w:color="000000"/>
            </w:tcBorders>
            <w:vAlign w:val="center"/>
          </w:tcPr>
          <w:p w14:paraId="3CD54F5E" w14:textId="77777777" w:rsidR="000E30DD" w:rsidRPr="00E6411E" w:rsidRDefault="000E30DD" w:rsidP="0018450D">
            <w:pPr>
              <w:jc w:val="center"/>
              <w:rPr>
                <w:b/>
                <w:bCs/>
                <w:i/>
                <w:iCs/>
              </w:rPr>
            </w:pPr>
            <w:r w:rsidRPr="00E6411E">
              <w:rPr>
                <w:b/>
                <w:bCs/>
                <w:i/>
                <w:iCs/>
              </w:rPr>
              <w:t>5.565</w:t>
            </w:r>
          </w:p>
        </w:tc>
        <w:tc>
          <w:tcPr>
            <w:tcW w:w="1520" w:type="dxa"/>
            <w:tcBorders>
              <w:top w:val="nil"/>
              <w:left w:val="nil"/>
              <w:bottom w:val="single" w:sz="4" w:space="0" w:color="000000"/>
              <w:right w:val="single" w:sz="4" w:space="0" w:color="000000"/>
            </w:tcBorders>
            <w:vAlign w:val="center"/>
          </w:tcPr>
          <w:p w14:paraId="5E52ACF4" w14:textId="77777777" w:rsidR="000E30DD" w:rsidRPr="00E6411E" w:rsidRDefault="000E30DD" w:rsidP="0018450D">
            <w:pPr>
              <w:jc w:val="center"/>
              <w:rPr>
                <w:b/>
                <w:bCs/>
                <w:i/>
                <w:iCs/>
              </w:rPr>
            </w:pPr>
            <w:r w:rsidRPr="00E6411E">
              <w:rPr>
                <w:b/>
                <w:bCs/>
                <w:i/>
                <w:iCs/>
              </w:rPr>
              <w:t>11.464.760</w:t>
            </w:r>
          </w:p>
        </w:tc>
        <w:tc>
          <w:tcPr>
            <w:tcW w:w="1083" w:type="dxa"/>
            <w:tcBorders>
              <w:top w:val="nil"/>
              <w:left w:val="nil"/>
              <w:bottom w:val="single" w:sz="4" w:space="0" w:color="000000"/>
              <w:right w:val="single" w:sz="4" w:space="0" w:color="000000"/>
            </w:tcBorders>
            <w:vAlign w:val="center"/>
          </w:tcPr>
          <w:p w14:paraId="24C1E462" w14:textId="77777777" w:rsidR="000E30DD" w:rsidRPr="00E6411E" w:rsidRDefault="000E30DD" w:rsidP="0018450D">
            <w:pPr>
              <w:jc w:val="center"/>
              <w:rPr>
                <w:b/>
                <w:bCs/>
                <w:i/>
                <w:iCs/>
              </w:rPr>
            </w:pPr>
            <w:r w:rsidRPr="00E6411E">
              <w:rPr>
                <w:b/>
                <w:bCs/>
                <w:i/>
                <w:iCs/>
              </w:rPr>
              <w:t>2.542</w:t>
            </w:r>
          </w:p>
        </w:tc>
        <w:tc>
          <w:tcPr>
            <w:tcW w:w="850" w:type="dxa"/>
            <w:tcBorders>
              <w:top w:val="nil"/>
              <w:left w:val="nil"/>
              <w:bottom w:val="single" w:sz="4" w:space="0" w:color="000000"/>
              <w:right w:val="single" w:sz="4" w:space="0" w:color="000000"/>
            </w:tcBorders>
            <w:vAlign w:val="center"/>
          </w:tcPr>
          <w:p w14:paraId="3D6351FA" w14:textId="77777777" w:rsidR="000E30DD" w:rsidRPr="00E6411E" w:rsidRDefault="000E30DD" w:rsidP="0018450D">
            <w:pPr>
              <w:jc w:val="center"/>
              <w:rPr>
                <w:b/>
                <w:bCs/>
                <w:i/>
                <w:iCs/>
              </w:rPr>
            </w:pPr>
            <w:r w:rsidRPr="00E6411E">
              <w:rPr>
                <w:b/>
                <w:bCs/>
                <w:i/>
                <w:iCs/>
              </w:rPr>
              <w:t>2.226</w:t>
            </w:r>
          </w:p>
        </w:tc>
        <w:tc>
          <w:tcPr>
            <w:tcW w:w="1418" w:type="dxa"/>
            <w:tcBorders>
              <w:top w:val="nil"/>
              <w:left w:val="nil"/>
              <w:bottom w:val="single" w:sz="4" w:space="0" w:color="000000"/>
              <w:right w:val="single" w:sz="4" w:space="0" w:color="000000"/>
            </w:tcBorders>
            <w:vAlign w:val="center"/>
          </w:tcPr>
          <w:p w14:paraId="264CBD83" w14:textId="77777777" w:rsidR="000E30DD" w:rsidRPr="00E6411E" w:rsidRDefault="000E30DD" w:rsidP="0018450D">
            <w:pPr>
              <w:jc w:val="center"/>
              <w:rPr>
                <w:b/>
                <w:bCs/>
                <w:i/>
                <w:iCs/>
              </w:rPr>
            </w:pPr>
            <w:r w:rsidRPr="00E6411E">
              <w:rPr>
                <w:b/>
                <w:bCs/>
                <w:i/>
                <w:iCs/>
              </w:rPr>
              <w:t>4,5 - 8tr</w:t>
            </w:r>
          </w:p>
        </w:tc>
        <w:tc>
          <w:tcPr>
            <w:tcW w:w="992" w:type="dxa"/>
            <w:tcBorders>
              <w:top w:val="nil"/>
              <w:left w:val="nil"/>
              <w:bottom w:val="single" w:sz="4" w:space="0" w:color="000000"/>
              <w:right w:val="single" w:sz="4" w:space="0" w:color="000000"/>
            </w:tcBorders>
            <w:vAlign w:val="center"/>
          </w:tcPr>
          <w:p w14:paraId="690F0E53" w14:textId="77777777" w:rsidR="000E30DD" w:rsidRPr="00E6411E" w:rsidRDefault="000E30DD" w:rsidP="0018450D">
            <w:pPr>
              <w:jc w:val="center"/>
              <w:rPr>
                <w:b/>
                <w:bCs/>
                <w:i/>
                <w:iCs/>
              </w:rPr>
            </w:pPr>
            <w:r w:rsidRPr="00E6411E">
              <w:rPr>
                <w:b/>
                <w:bCs/>
                <w:i/>
                <w:iCs/>
              </w:rPr>
              <w:t>240</w:t>
            </w:r>
          </w:p>
        </w:tc>
        <w:tc>
          <w:tcPr>
            <w:tcW w:w="1418" w:type="dxa"/>
            <w:tcBorders>
              <w:top w:val="nil"/>
              <w:left w:val="nil"/>
              <w:bottom w:val="single" w:sz="4" w:space="0" w:color="000000"/>
              <w:right w:val="single" w:sz="4" w:space="0" w:color="000000"/>
            </w:tcBorders>
            <w:vAlign w:val="center"/>
          </w:tcPr>
          <w:p w14:paraId="01A567CA" w14:textId="77777777" w:rsidR="000E30DD" w:rsidRPr="00E6411E" w:rsidRDefault="000E30DD" w:rsidP="0018450D">
            <w:pPr>
              <w:jc w:val="center"/>
              <w:rPr>
                <w:b/>
                <w:bCs/>
                <w:i/>
                <w:iCs/>
              </w:rPr>
            </w:pPr>
            <w:r w:rsidRPr="00E6411E">
              <w:rPr>
                <w:b/>
                <w:bCs/>
                <w:i/>
                <w:iCs/>
              </w:rPr>
              <w:t>4,5 - 7tr</w:t>
            </w:r>
          </w:p>
        </w:tc>
        <w:tc>
          <w:tcPr>
            <w:tcW w:w="1360" w:type="dxa"/>
            <w:tcBorders>
              <w:top w:val="nil"/>
              <w:left w:val="nil"/>
              <w:bottom w:val="single" w:sz="4" w:space="0" w:color="000000"/>
              <w:right w:val="single" w:sz="4" w:space="0" w:color="000000"/>
            </w:tcBorders>
            <w:noWrap/>
            <w:vAlign w:val="center"/>
          </w:tcPr>
          <w:p w14:paraId="418B577F" w14:textId="77777777" w:rsidR="000E30DD" w:rsidRPr="00E6411E" w:rsidRDefault="000E30DD" w:rsidP="0018450D">
            <w:pPr>
              <w:jc w:val="center"/>
              <w:rPr>
                <w:b/>
                <w:bCs/>
                <w:i/>
                <w:iCs/>
              </w:rPr>
            </w:pPr>
            <w:r w:rsidRPr="00E6411E">
              <w:rPr>
                <w:b/>
                <w:bCs/>
                <w:i/>
                <w:iCs/>
              </w:rPr>
              <w:t>1.986</w:t>
            </w:r>
          </w:p>
        </w:tc>
      </w:tr>
      <w:tr w:rsidR="00E6411E" w:rsidRPr="00E6411E" w14:paraId="3B21548C"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6EC12C1C" w14:textId="77777777" w:rsidR="000E30DD" w:rsidRPr="00E6411E" w:rsidRDefault="000E30DD" w:rsidP="0018450D">
            <w:pPr>
              <w:jc w:val="center"/>
            </w:pPr>
          </w:p>
        </w:tc>
        <w:tc>
          <w:tcPr>
            <w:tcW w:w="4262" w:type="dxa"/>
            <w:tcBorders>
              <w:top w:val="nil"/>
              <w:left w:val="nil"/>
              <w:bottom w:val="single" w:sz="4" w:space="0" w:color="000000"/>
              <w:right w:val="single" w:sz="4" w:space="0" w:color="000000"/>
            </w:tcBorders>
            <w:vAlign w:val="center"/>
            <w:hideMark/>
          </w:tcPr>
          <w:p w14:paraId="03C629A8" w14:textId="77777777" w:rsidR="000E30DD" w:rsidRPr="00E6411E" w:rsidRDefault="000E30DD" w:rsidP="0018450D">
            <w:pPr>
              <w:rPr>
                <w:lang w:val="en-US"/>
              </w:rPr>
            </w:pPr>
            <w:r w:rsidRPr="00E6411E">
              <w:t>Lớp 10,11,12</w:t>
            </w:r>
          </w:p>
        </w:tc>
        <w:tc>
          <w:tcPr>
            <w:tcW w:w="1440" w:type="dxa"/>
            <w:tcBorders>
              <w:top w:val="nil"/>
              <w:left w:val="nil"/>
              <w:bottom w:val="single" w:sz="4" w:space="0" w:color="000000"/>
              <w:right w:val="single" w:sz="4" w:space="0" w:color="000000"/>
            </w:tcBorders>
            <w:vAlign w:val="center"/>
            <w:hideMark/>
          </w:tcPr>
          <w:p w14:paraId="6438D2B1" w14:textId="77777777" w:rsidR="000E30DD" w:rsidRPr="00E6411E" w:rsidRDefault="000E30DD" w:rsidP="0018450D">
            <w:pPr>
              <w:jc w:val="center"/>
            </w:pPr>
            <w:r w:rsidRPr="00E6411E">
              <w:rPr>
                <w:i/>
                <w:iCs/>
              </w:rPr>
              <w:t>5.565</w:t>
            </w:r>
          </w:p>
        </w:tc>
        <w:tc>
          <w:tcPr>
            <w:tcW w:w="1520" w:type="dxa"/>
            <w:tcBorders>
              <w:top w:val="nil"/>
              <w:left w:val="nil"/>
              <w:bottom w:val="single" w:sz="4" w:space="0" w:color="000000"/>
              <w:right w:val="single" w:sz="4" w:space="0" w:color="000000"/>
            </w:tcBorders>
            <w:vAlign w:val="center"/>
            <w:hideMark/>
          </w:tcPr>
          <w:p w14:paraId="72F7C722" w14:textId="77777777" w:rsidR="000E30DD" w:rsidRPr="00E6411E" w:rsidRDefault="000E30DD" w:rsidP="0018450D">
            <w:pPr>
              <w:jc w:val="center"/>
            </w:pPr>
            <w:r w:rsidRPr="00E6411E">
              <w:rPr>
                <w:i/>
                <w:iCs/>
              </w:rPr>
              <w:t>11.464.760</w:t>
            </w:r>
          </w:p>
        </w:tc>
        <w:tc>
          <w:tcPr>
            <w:tcW w:w="1083" w:type="dxa"/>
            <w:tcBorders>
              <w:top w:val="nil"/>
              <w:left w:val="nil"/>
              <w:bottom w:val="single" w:sz="4" w:space="0" w:color="000000"/>
              <w:right w:val="single" w:sz="4" w:space="0" w:color="000000"/>
            </w:tcBorders>
            <w:vAlign w:val="center"/>
          </w:tcPr>
          <w:p w14:paraId="269F66B4" w14:textId="77777777" w:rsidR="000E30DD" w:rsidRPr="00E6411E" w:rsidRDefault="000E30DD" w:rsidP="0018450D">
            <w:pPr>
              <w:jc w:val="center"/>
              <w:rPr>
                <w:b/>
                <w:bCs/>
                <w:i/>
                <w:iCs/>
              </w:rPr>
            </w:pPr>
          </w:p>
        </w:tc>
        <w:tc>
          <w:tcPr>
            <w:tcW w:w="850" w:type="dxa"/>
            <w:tcBorders>
              <w:top w:val="nil"/>
              <w:left w:val="nil"/>
              <w:bottom w:val="single" w:sz="4" w:space="0" w:color="000000"/>
              <w:right w:val="single" w:sz="4" w:space="0" w:color="000000"/>
            </w:tcBorders>
            <w:vAlign w:val="center"/>
          </w:tcPr>
          <w:p w14:paraId="4C33CAE7"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vAlign w:val="center"/>
          </w:tcPr>
          <w:p w14:paraId="79FBCCA4" w14:textId="77777777" w:rsidR="000E30DD" w:rsidRPr="00E6411E" w:rsidRDefault="000E30DD" w:rsidP="0018450D">
            <w:pPr>
              <w:jc w:val="center"/>
            </w:pPr>
          </w:p>
        </w:tc>
        <w:tc>
          <w:tcPr>
            <w:tcW w:w="992" w:type="dxa"/>
            <w:tcBorders>
              <w:top w:val="nil"/>
              <w:left w:val="nil"/>
              <w:bottom w:val="single" w:sz="4" w:space="0" w:color="000000"/>
              <w:right w:val="single" w:sz="4" w:space="0" w:color="000000"/>
            </w:tcBorders>
            <w:vAlign w:val="center"/>
          </w:tcPr>
          <w:p w14:paraId="4BE6AFC8"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noWrap/>
            <w:vAlign w:val="center"/>
          </w:tcPr>
          <w:p w14:paraId="6BF25D67" w14:textId="77777777" w:rsidR="000E30DD" w:rsidRPr="00E6411E" w:rsidRDefault="000E30DD" w:rsidP="0018450D">
            <w:pPr>
              <w:jc w:val="center"/>
            </w:pPr>
          </w:p>
        </w:tc>
        <w:tc>
          <w:tcPr>
            <w:tcW w:w="1360" w:type="dxa"/>
            <w:tcBorders>
              <w:top w:val="nil"/>
              <w:left w:val="nil"/>
              <w:bottom w:val="single" w:sz="4" w:space="0" w:color="000000"/>
              <w:right w:val="single" w:sz="4" w:space="0" w:color="000000"/>
            </w:tcBorders>
            <w:noWrap/>
            <w:vAlign w:val="center"/>
          </w:tcPr>
          <w:p w14:paraId="4BF618C6" w14:textId="77777777" w:rsidR="000E30DD" w:rsidRPr="00E6411E" w:rsidRDefault="000E30DD" w:rsidP="0018450D">
            <w:pPr>
              <w:jc w:val="center"/>
            </w:pPr>
          </w:p>
        </w:tc>
      </w:tr>
      <w:tr w:rsidR="00E6411E" w:rsidRPr="00E6411E" w14:paraId="2DBC5784"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08B558ED" w14:textId="77777777" w:rsidR="000E30DD" w:rsidRPr="00E6411E" w:rsidRDefault="000E30DD" w:rsidP="0018450D">
            <w:pPr>
              <w:jc w:val="center"/>
              <w:rPr>
                <w:b/>
                <w:bCs/>
                <w:i/>
                <w:iCs/>
              </w:rPr>
            </w:pPr>
            <w:r w:rsidRPr="00E6411E">
              <w:rPr>
                <w:b/>
                <w:bCs/>
                <w:i/>
                <w:iCs/>
              </w:rPr>
              <w:t>B</w:t>
            </w:r>
          </w:p>
        </w:tc>
        <w:tc>
          <w:tcPr>
            <w:tcW w:w="4262" w:type="dxa"/>
            <w:tcBorders>
              <w:top w:val="nil"/>
              <w:left w:val="nil"/>
              <w:bottom w:val="single" w:sz="4" w:space="0" w:color="000000"/>
              <w:right w:val="single" w:sz="4" w:space="0" w:color="000000"/>
            </w:tcBorders>
            <w:vAlign w:val="center"/>
            <w:hideMark/>
          </w:tcPr>
          <w:p w14:paraId="30213C50" w14:textId="77777777" w:rsidR="000E30DD" w:rsidRPr="00E6411E" w:rsidRDefault="000E30DD" w:rsidP="0018450D">
            <w:pPr>
              <w:rPr>
                <w:b/>
                <w:bCs/>
                <w:i/>
                <w:iCs/>
              </w:rPr>
            </w:pPr>
            <w:r w:rsidRPr="00E6411E">
              <w:rPr>
                <w:b/>
                <w:bCs/>
                <w:i/>
                <w:iCs/>
              </w:rPr>
              <w:t>Năm 2022</w:t>
            </w:r>
          </w:p>
        </w:tc>
        <w:tc>
          <w:tcPr>
            <w:tcW w:w="1440" w:type="dxa"/>
            <w:tcBorders>
              <w:top w:val="nil"/>
              <w:left w:val="nil"/>
              <w:bottom w:val="single" w:sz="4" w:space="0" w:color="000000"/>
              <w:right w:val="single" w:sz="4" w:space="0" w:color="000000"/>
            </w:tcBorders>
            <w:vAlign w:val="center"/>
            <w:hideMark/>
          </w:tcPr>
          <w:p w14:paraId="06139618" w14:textId="77777777" w:rsidR="000E30DD" w:rsidRPr="00E6411E" w:rsidRDefault="000E30DD" w:rsidP="0018450D">
            <w:pPr>
              <w:jc w:val="center"/>
              <w:rPr>
                <w:b/>
                <w:bCs/>
                <w:i/>
                <w:iCs/>
              </w:rPr>
            </w:pPr>
            <w:r w:rsidRPr="00E6411E">
              <w:rPr>
                <w:b/>
                <w:bCs/>
                <w:i/>
                <w:iCs/>
              </w:rPr>
              <w:t>5.068</w:t>
            </w:r>
          </w:p>
        </w:tc>
        <w:tc>
          <w:tcPr>
            <w:tcW w:w="1520" w:type="dxa"/>
            <w:tcBorders>
              <w:top w:val="nil"/>
              <w:left w:val="nil"/>
              <w:bottom w:val="single" w:sz="4" w:space="0" w:color="000000"/>
              <w:right w:val="single" w:sz="4" w:space="0" w:color="000000"/>
            </w:tcBorders>
            <w:vAlign w:val="center"/>
            <w:hideMark/>
          </w:tcPr>
          <w:p w14:paraId="3871BFB5" w14:textId="77777777" w:rsidR="000E30DD" w:rsidRPr="00E6411E" w:rsidRDefault="000E30DD" w:rsidP="0018450D">
            <w:pPr>
              <w:jc w:val="center"/>
              <w:rPr>
                <w:b/>
                <w:bCs/>
                <w:i/>
                <w:iCs/>
              </w:rPr>
            </w:pPr>
            <w:r w:rsidRPr="00E6411E">
              <w:rPr>
                <w:b/>
                <w:bCs/>
                <w:i/>
                <w:iCs/>
              </w:rPr>
              <w:t>14.040.946</w:t>
            </w:r>
          </w:p>
        </w:tc>
        <w:tc>
          <w:tcPr>
            <w:tcW w:w="1083" w:type="dxa"/>
            <w:tcBorders>
              <w:top w:val="nil"/>
              <w:left w:val="nil"/>
              <w:bottom w:val="single" w:sz="4" w:space="0" w:color="000000"/>
              <w:right w:val="single" w:sz="4" w:space="0" w:color="000000"/>
            </w:tcBorders>
            <w:vAlign w:val="center"/>
            <w:hideMark/>
          </w:tcPr>
          <w:p w14:paraId="7ED443F0" w14:textId="77777777" w:rsidR="000E30DD" w:rsidRPr="00E6411E" w:rsidRDefault="000E30DD" w:rsidP="0018450D">
            <w:pPr>
              <w:jc w:val="center"/>
              <w:rPr>
                <w:b/>
                <w:bCs/>
                <w:i/>
                <w:iCs/>
              </w:rPr>
            </w:pPr>
            <w:r w:rsidRPr="00E6411E">
              <w:rPr>
                <w:b/>
                <w:bCs/>
                <w:i/>
                <w:iCs/>
              </w:rPr>
              <w:t>2.040</w:t>
            </w:r>
          </w:p>
        </w:tc>
        <w:tc>
          <w:tcPr>
            <w:tcW w:w="850" w:type="dxa"/>
            <w:tcBorders>
              <w:top w:val="nil"/>
              <w:left w:val="nil"/>
              <w:bottom w:val="single" w:sz="4" w:space="0" w:color="000000"/>
              <w:right w:val="single" w:sz="4" w:space="0" w:color="000000"/>
            </w:tcBorders>
            <w:vAlign w:val="center"/>
            <w:hideMark/>
          </w:tcPr>
          <w:p w14:paraId="303F4F71" w14:textId="77777777" w:rsidR="000E30DD" w:rsidRPr="00E6411E" w:rsidRDefault="000E30DD" w:rsidP="0018450D">
            <w:pPr>
              <w:jc w:val="center"/>
              <w:rPr>
                <w:b/>
                <w:bCs/>
                <w:i/>
                <w:iCs/>
              </w:rPr>
            </w:pPr>
            <w:r w:rsidRPr="00E6411E">
              <w:rPr>
                <w:b/>
                <w:bCs/>
                <w:i/>
                <w:iCs/>
              </w:rPr>
              <w:t>1.815</w:t>
            </w:r>
          </w:p>
        </w:tc>
        <w:tc>
          <w:tcPr>
            <w:tcW w:w="1418" w:type="dxa"/>
            <w:tcBorders>
              <w:top w:val="nil"/>
              <w:left w:val="nil"/>
              <w:bottom w:val="single" w:sz="4" w:space="0" w:color="000000"/>
              <w:right w:val="single" w:sz="4" w:space="0" w:color="000000"/>
            </w:tcBorders>
            <w:vAlign w:val="center"/>
            <w:hideMark/>
          </w:tcPr>
          <w:p w14:paraId="07D76245" w14:textId="77777777" w:rsidR="000E30DD" w:rsidRPr="00E6411E" w:rsidRDefault="000E30DD" w:rsidP="0018450D">
            <w:pPr>
              <w:jc w:val="center"/>
              <w:rPr>
                <w:b/>
                <w:bCs/>
                <w:i/>
                <w:iCs/>
              </w:rPr>
            </w:pPr>
            <w:r w:rsidRPr="00E6411E">
              <w:rPr>
                <w:b/>
                <w:bCs/>
                <w:i/>
                <w:iCs/>
              </w:rPr>
              <w:t>4,5 - 8tr</w:t>
            </w:r>
          </w:p>
        </w:tc>
        <w:tc>
          <w:tcPr>
            <w:tcW w:w="992" w:type="dxa"/>
            <w:tcBorders>
              <w:top w:val="nil"/>
              <w:left w:val="nil"/>
              <w:bottom w:val="single" w:sz="4" w:space="0" w:color="000000"/>
              <w:right w:val="single" w:sz="4" w:space="0" w:color="000000"/>
            </w:tcBorders>
            <w:vAlign w:val="center"/>
            <w:hideMark/>
          </w:tcPr>
          <w:p w14:paraId="6CE197BA" w14:textId="77777777" w:rsidR="000E30DD" w:rsidRPr="00E6411E" w:rsidRDefault="000E30DD" w:rsidP="0018450D">
            <w:pPr>
              <w:jc w:val="center"/>
              <w:rPr>
                <w:b/>
                <w:bCs/>
                <w:i/>
                <w:iCs/>
              </w:rPr>
            </w:pPr>
            <w:r w:rsidRPr="00E6411E">
              <w:rPr>
                <w:b/>
                <w:bCs/>
                <w:i/>
                <w:iCs/>
              </w:rPr>
              <w:t>319</w:t>
            </w:r>
          </w:p>
        </w:tc>
        <w:tc>
          <w:tcPr>
            <w:tcW w:w="1418" w:type="dxa"/>
            <w:tcBorders>
              <w:top w:val="nil"/>
              <w:left w:val="nil"/>
              <w:bottom w:val="single" w:sz="4" w:space="0" w:color="000000"/>
              <w:right w:val="single" w:sz="4" w:space="0" w:color="000000"/>
            </w:tcBorders>
            <w:noWrap/>
            <w:vAlign w:val="center"/>
            <w:hideMark/>
          </w:tcPr>
          <w:p w14:paraId="2586B049" w14:textId="77777777" w:rsidR="000E30DD" w:rsidRPr="00E6411E" w:rsidRDefault="000E30DD" w:rsidP="0018450D">
            <w:pPr>
              <w:jc w:val="center"/>
              <w:rPr>
                <w:b/>
                <w:bCs/>
                <w:i/>
                <w:iCs/>
              </w:rPr>
            </w:pPr>
            <w:r w:rsidRPr="00E6411E">
              <w:rPr>
                <w:b/>
                <w:bCs/>
                <w:i/>
                <w:iCs/>
              </w:rPr>
              <w:t>4,5 - 7tr</w:t>
            </w:r>
          </w:p>
        </w:tc>
        <w:tc>
          <w:tcPr>
            <w:tcW w:w="1360" w:type="dxa"/>
            <w:tcBorders>
              <w:top w:val="nil"/>
              <w:left w:val="nil"/>
              <w:bottom w:val="single" w:sz="4" w:space="0" w:color="000000"/>
              <w:right w:val="single" w:sz="4" w:space="0" w:color="000000"/>
            </w:tcBorders>
            <w:noWrap/>
            <w:vAlign w:val="center"/>
            <w:hideMark/>
          </w:tcPr>
          <w:p w14:paraId="3B25A1C8" w14:textId="77777777" w:rsidR="000E30DD" w:rsidRPr="00E6411E" w:rsidRDefault="000E30DD" w:rsidP="0018450D">
            <w:pPr>
              <w:jc w:val="center"/>
              <w:rPr>
                <w:b/>
                <w:bCs/>
                <w:i/>
                <w:iCs/>
              </w:rPr>
            </w:pPr>
            <w:r w:rsidRPr="00E6411E">
              <w:rPr>
                <w:b/>
                <w:bCs/>
                <w:i/>
                <w:iCs/>
              </w:rPr>
              <w:t>2.934</w:t>
            </w:r>
          </w:p>
        </w:tc>
      </w:tr>
      <w:tr w:rsidR="00E6411E" w:rsidRPr="00E6411E" w14:paraId="018A8AA8"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2D761EF9" w14:textId="77777777" w:rsidR="000E30DD" w:rsidRPr="00E6411E" w:rsidRDefault="000E30DD" w:rsidP="0018450D">
            <w:pPr>
              <w:jc w:val="center"/>
            </w:pPr>
          </w:p>
        </w:tc>
        <w:tc>
          <w:tcPr>
            <w:tcW w:w="4262" w:type="dxa"/>
            <w:tcBorders>
              <w:top w:val="nil"/>
              <w:left w:val="nil"/>
              <w:bottom w:val="single" w:sz="4" w:space="0" w:color="000000"/>
              <w:right w:val="single" w:sz="4" w:space="0" w:color="000000"/>
            </w:tcBorders>
            <w:vAlign w:val="center"/>
            <w:hideMark/>
          </w:tcPr>
          <w:p w14:paraId="278EFCE4" w14:textId="77777777" w:rsidR="000E30DD" w:rsidRPr="00E6411E" w:rsidRDefault="000E30DD" w:rsidP="0018450D">
            <w:pPr>
              <w:rPr>
                <w:lang w:val="en-US"/>
              </w:rPr>
            </w:pPr>
            <w:r w:rsidRPr="00E6411E">
              <w:t>Lớp 10,11,12</w:t>
            </w:r>
          </w:p>
        </w:tc>
        <w:tc>
          <w:tcPr>
            <w:tcW w:w="1440" w:type="dxa"/>
            <w:tcBorders>
              <w:top w:val="nil"/>
              <w:left w:val="nil"/>
              <w:bottom w:val="single" w:sz="4" w:space="0" w:color="000000"/>
              <w:right w:val="single" w:sz="4" w:space="0" w:color="000000"/>
            </w:tcBorders>
            <w:vAlign w:val="center"/>
            <w:hideMark/>
          </w:tcPr>
          <w:p w14:paraId="338886C7" w14:textId="77777777" w:rsidR="000E30DD" w:rsidRPr="00E6411E" w:rsidRDefault="000E30DD" w:rsidP="0018450D">
            <w:pPr>
              <w:jc w:val="center"/>
            </w:pPr>
            <w:r w:rsidRPr="00E6411E">
              <w:t>5.068</w:t>
            </w:r>
          </w:p>
        </w:tc>
        <w:tc>
          <w:tcPr>
            <w:tcW w:w="1520" w:type="dxa"/>
            <w:tcBorders>
              <w:top w:val="nil"/>
              <w:left w:val="nil"/>
              <w:bottom w:val="single" w:sz="4" w:space="0" w:color="000000"/>
              <w:right w:val="single" w:sz="4" w:space="0" w:color="000000"/>
            </w:tcBorders>
            <w:vAlign w:val="center"/>
            <w:hideMark/>
          </w:tcPr>
          <w:p w14:paraId="17A752DE" w14:textId="77777777" w:rsidR="000E30DD" w:rsidRPr="00E6411E" w:rsidRDefault="000E30DD" w:rsidP="0018450D">
            <w:pPr>
              <w:jc w:val="center"/>
            </w:pPr>
            <w:r w:rsidRPr="00E6411E">
              <w:t>14.040.946</w:t>
            </w:r>
          </w:p>
        </w:tc>
        <w:tc>
          <w:tcPr>
            <w:tcW w:w="1083" w:type="dxa"/>
            <w:tcBorders>
              <w:top w:val="nil"/>
              <w:left w:val="nil"/>
              <w:bottom w:val="single" w:sz="4" w:space="0" w:color="000000"/>
              <w:right w:val="single" w:sz="4" w:space="0" w:color="000000"/>
            </w:tcBorders>
            <w:vAlign w:val="center"/>
            <w:hideMark/>
          </w:tcPr>
          <w:p w14:paraId="0922C892" w14:textId="77777777" w:rsidR="000E30DD" w:rsidRPr="00E6411E" w:rsidRDefault="000E30DD" w:rsidP="0018450D">
            <w:pPr>
              <w:jc w:val="center"/>
              <w:rPr>
                <w:b/>
                <w:bCs/>
                <w:i/>
                <w:iCs/>
              </w:rPr>
            </w:pPr>
          </w:p>
        </w:tc>
        <w:tc>
          <w:tcPr>
            <w:tcW w:w="850" w:type="dxa"/>
            <w:tcBorders>
              <w:top w:val="nil"/>
              <w:left w:val="nil"/>
              <w:bottom w:val="single" w:sz="4" w:space="0" w:color="000000"/>
              <w:right w:val="single" w:sz="4" w:space="0" w:color="000000"/>
            </w:tcBorders>
            <w:vAlign w:val="center"/>
            <w:hideMark/>
          </w:tcPr>
          <w:p w14:paraId="16754C2D"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vAlign w:val="center"/>
            <w:hideMark/>
          </w:tcPr>
          <w:p w14:paraId="2CF82A99" w14:textId="77777777" w:rsidR="000E30DD" w:rsidRPr="00E6411E" w:rsidRDefault="000E30DD" w:rsidP="0018450D">
            <w:pPr>
              <w:jc w:val="center"/>
            </w:pPr>
          </w:p>
        </w:tc>
        <w:tc>
          <w:tcPr>
            <w:tcW w:w="992" w:type="dxa"/>
            <w:tcBorders>
              <w:top w:val="nil"/>
              <w:left w:val="nil"/>
              <w:bottom w:val="single" w:sz="4" w:space="0" w:color="000000"/>
              <w:right w:val="single" w:sz="4" w:space="0" w:color="000000"/>
            </w:tcBorders>
            <w:vAlign w:val="center"/>
            <w:hideMark/>
          </w:tcPr>
          <w:p w14:paraId="4786F7AA"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noWrap/>
            <w:vAlign w:val="center"/>
            <w:hideMark/>
          </w:tcPr>
          <w:p w14:paraId="1FD8048F" w14:textId="77777777" w:rsidR="000E30DD" w:rsidRPr="00E6411E" w:rsidRDefault="000E30DD" w:rsidP="0018450D">
            <w:pPr>
              <w:jc w:val="center"/>
            </w:pPr>
          </w:p>
        </w:tc>
        <w:tc>
          <w:tcPr>
            <w:tcW w:w="1360" w:type="dxa"/>
            <w:tcBorders>
              <w:top w:val="nil"/>
              <w:left w:val="nil"/>
              <w:bottom w:val="single" w:sz="4" w:space="0" w:color="000000"/>
              <w:right w:val="single" w:sz="4" w:space="0" w:color="000000"/>
            </w:tcBorders>
            <w:noWrap/>
            <w:vAlign w:val="center"/>
            <w:hideMark/>
          </w:tcPr>
          <w:p w14:paraId="3D33A696" w14:textId="77777777" w:rsidR="000E30DD" w:rsidRPr="00E6411E" w:rsidRDefault="000E30DD" w:rsidP="0018450D">
            <w:pPr>
              <w:jc w:val="center"/>
            </w:pPr>
          </w:p>
        </w:tc>
      </w:tr>
      <w:tr w:rsidR="00E6411E" w:rsidRPr="00E6411E" w14:paraId="038B3F73"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3AF6116B" w14:textId="77777777" w:rsidR="000E30DD" w:rsidRPr="00E6411E" w:rsidRDefault="000E30DD" w:rsidP="0018450D">
            <w:pPr>
              <w:jc w:val="center"/>
              <w:rPr>
                <w:b/>
                <w:bCs/>
                <w:i/>
                <w:iCs/>
              </w:rPr>
            </w:pPr>
            <w:r w:rsidRPr="00E6411E">
              <w:rPr>
                <w:b/>
                <w:bCs/>
                <w:i/>
                <w:iCs/>
              </w:rPr>
              <w:t>C</w:t>
            </w:r>
          </w:p>
        </w:tc>
        <w:tc>
          <w:tcPr>
            <w:tcW w:w="4262" w:type="dxa"/>
            <w:tcBorders>
              <w:top w:val="nil"/>
              <w:left w:val="nil"/>
              <w:bottom w:val="single" w:sz="4" w:space="0" w:color="000000"/>
              <w:right w:val="single" w:sz="4" w:space="0" w:color="000000"/>
            </w:tcBorders>
            <w:vAlign w:val="center"/>
            <w:hideMark/>
          </w:tcPr>
          <w:p w14:paraId="0D070D2B" w14:textId="77777777" w:rsidR="000E30DD" w:rsidRPr="00E6411E" w:rsidRDefault="000E30DD" w:rsidP="0018450D">
            <w:pPr>
              <w:rPr>
                <w:b/>
                <w:bCs/>
                <w:i/>
                <w:iCs/>
              </w:rPr>
            </w:pPr>
            <w:r w:rsidRPr="00E6411E">
              <w:rPr>
                <w:b/>
                <w:bCs/>
                <w:i/>
                <w:iCs/>
              </w:rPr>
              <w:t>Năm 2023</w:t>
            </w:r>
          </w:p>
        </w:tc>
        <w:tc>
          <w:tcPr>
            <w:tcW w:w="1440" w:type="dxa"/>
            <w:tcBorders>
              <w:top w:val="nil"/>
              <w:left w:val="nil"/>
              <w:bottom w:val="single" w:sz="4" w:space="0" w:color="000000"/>
              <w:right w:val="single" w:sz="4" w:space="0" w:color="000000"/>
            </w:tcBorders>
            <w:vAlign w:val="center"/>
            <w:hideMark/>
          </w:tcPr>
          <w:p w14:paraId="6290DAA6" w14:textId="77777777" w:rsidR="000E30DD" w:rsidRPr="00E6411E" w:rsidRDefault="000E30DD" w:rsidP="0018450D">
            <w:pPr>
              <w:jc w:val="center"/>
              <w:rPr>
                <w:b/>
                <w:bCs/>
                <w:i/>
                <w:iCs/>
              </w:rPr>
            </w:pPr>
            <w:r w:rsidRPr="00E6411E">
              <w:rPr>
                <w:b/>
                <w:bCs/>
                <w:i/>
                <w:iCs/>
              </w:rPr>
              <w:t>5.878</w:t>
            </w:r>
          </w:p>
        </w:tc>
        <w:tc>
          <w:tcPr>
            <w:tcW w:w="1520" w:type="dxa"/>
            <w:tcBorders>
              <w:top w:val="nil"/>
              <w:left w:val="nil"/>
              <w:bottom w:val="single" w:sz="4" w:space="0" w:color="000000"/>
              <w:right w:val="single" w:sz="4" w:space="0" w:color="000000"/>
            </w:tcBorders>
            <w:vAlign w:val="center"/>
            <w:hideMark/>
          </w:tcPr>
          <w:p w14:paraId="6A20FCB3" w14:textId="77777777" w:rsidR="000E30DD" w:rsidRPr="00E6411E" w:rsidRDefault="000E30DD" w:rsidP="0018450D">
            <w:pPr>
              <w:jc w:val="center"/>
              <w:rPr>
                <w:b/>
                <w:bCs/>
                <w:i/>
                <w:iCs/>
              </w:rPr>
            </w:pPr>
            <w:r w:rsidRPr="00E6411E">
              <w:rPr>
                <w:b/>
                <w:bCs/>
                <w:i/>
                <w:iCs/>
              </w:rPr>
              <w:t>13.468.464</w:t>
            </w:r>
          </w:p>
        </w:tc>
        <w:tc>
          <w:tcPr>
            <w:tcW w:w="1083" w:type="dxa"/>
            <w:tcBorders>
              <w:top w:val="nil"/>
              <w:left w:val="nil"/>
              <w:bottom w:val="single" w:sz="4" w:space="0" w:color="000000"/>
              <w:right w:val="single" w:sz="4" w:space="0" w:color="000000"/>
            </w:tcBorders>
            <w:vAlign w:val="center"/>
            <w:hideMark/>
          </w:tcPr>
          <w:p w14:paraId="0E8B5C89" w14:textId="77777777" w:rsidR="000E30DD" w:rsidRPr="00E6411E" w:rsidRDefault="000E30DD" w:rsidP="0018450D">
            <w:pPr>
              <w:jc w:val="center"/>
              <w:rPr>
                <w:b/>
                <w:bCs/>
                <w:i/>
                <w:iCs/>
              </w:rPr>
            </w:pPr>
            <w:r w:rsidRPr="00E6411E">
              <w:rPr>
                <w:b/>
                <w:bCs/>
                <w:i/>
                <w:iCs/>
              </w:rPr>
              <w:t>2.206</w:t>
            </w:r>
          </w:p>
        </w:tc>
        <w:tc>
          <w:tcPr>
            <w:tcW w:w="850" w:type="dxa"/>
            <w:tcBorders>
              <w:top w:val="nil"/>
              <w:left w:val="nil"/>
              <w:bottom w:val="single" w:sz="4" w:space="0" w:color="000000"/>
              <w:right w:val="single" w:sz="4" w:space="0" w:color="000000"/>
            </w:tcBorders>
            <w:vAlign w:val="center"/>
            <w:hideMark/>
          </w:tcPr>
          <w:p w14:paraId="1369B0C4" w14:textId="77777777" w:rsidR="000E30DD" w:rsidRPr="00E6411E" w:rsidRDefault="000E30DD" w:rsidP="0018450D">
            <w:pPr>
              <w:jc w:val="center"/>
              <w:rPr>
                <w:b/>
                <w:bCs/>
                <w:i/>
                <w:iCs/>
              </w:rPr>
            </w:pPr>
            <w:r w:rsidRPr="00E6411E">
              <w:rPr>
                <w:b/>
                <w:bCs/>
                <w:i/>
                <w:iCs/>
              </w:rPr>
              <w:t>1.948</w:t>
            </w:r>
          </w:p>
        </w:tc>
        <w:tc>
          <w:tcPr>
            <w:tcW w:w="1418" w:type="dxa"/>
            <w:tcBorders>
              <w:top w:val="nil"/>
              <w:left w:val="nil"/>
              <w:bottom w:val="single" w:sz="4" w:space="0" w:color="000000"/>
              <w:right w:val="single" w:sz="4" w:space="0" w:color="000000"/>
            </w:tcBorders>
            <w:vAlign w:val="center"/>
            <w:hideMark/>
          </w:tcPr>
          <w:p w14:paraId="58AEFD22" w14:textId="77777777" w:rsidR="000E30DD" w:rsidRPr="00E6411E" w:rsidRDefault="000E30DD" w:rsidP="0018450D">
            <w:pPr>
              <w:jc w:val="center"/>
              <w:rPr>
                <w:b/>
                <w:bCs/>
                <w:i/>
                <w:iCs/>
              </w:rPr>
            </w:pPr>
            <w:r w:rsidRPr="00E6411E">
              <w:rPr>
                <w:b/>
                <w:bCs/>
                <w:i/>
                <w:iCs/>
              </w:rPr>
              <w:t>4,5 - 8tr</w:t>
            </w:r>
          </w:p>
        </w:tc>
        <w:tc>
          <w:tcPr>
            <w:tcW w:w="992" w:type="dxa"/>
            <w:tcBorders>
              <w:top w:val="nil"/>
              <w:left w:val="nil"/>
              <w:bottom w:val="single" w:sz="4" w:space="0" w:color="000000"/>
              <w:right w:val="single" w:sz="4" w:space="0" w:color="000000"/>
            </w:tcBorders>
            <w:vAlign w:val="center"/>
            <w:hideMark/>
          </w:tcPr>
          <w:p w14:paraId="4C31E874" w14:textId="77777777" w:rsidR="000E30DD" w:rsidRPr="00E6411E" w:rsidRDefault="000E30DD" w:rsidP="0018450D">
            <w:pPr>
              <w:jc w:val="center"/>
              <w:rPr>
                <w:b/>
                <w:bCs/>
                <w:i/>
                <w:iCs/>
              </w:rPr>
            </w:pPr>
            <w:r w:rsidRPr="00E6411E">
              <w:rPr>
                <w:b/>
                <w:bCs/>
                <w:i/>
                <w:iCs/>
              </w:rPr>
              <w:t>319</w:t>
            </w:r>
          </w:p>
        </w:tc>
        <w:tc>
          <w:tcPr>
            <w:tcW w:w="1418" w:type="dxa"/>
            <w:tcBorders>
              <w:top w:val="nil"/>
              <w:left w:val="nil"/>
              <w:bottom w:val="single" w:sz="4" w:space="0" w:color="000000"/>
              <w:right w:val="single" w:sz="4" w:space="0" w:color="000000"/>
            </w:tcBorders>
            <w:noWrap/>
            <w:vAlign w:val="center"/>
            <w:hideMark/>
          </w:tcPr>
          <w:p w14:paraId="31AF8195" w14:textId="77777777" w:rsidR="000E30DD" w:rsidRPr="00E6411E" w:rsidRDefault="000E30DD" w:rsidP="0018450D">
            <w:pPr>
              <w:jc w:val="center"/>
              <w:rPr>
                <w:b/>
                <w:bCs/>
                <w:i/>
                <w:iCs/>
              </w:rPr>
            </w:pPr>
            <w:r w:rsidRPr="00E6411E">
              <w:rPr>
                <w:b/>
                <w:bCs/>
                <w:i/>
                <w:iCs/>
              </w:rPr>
              <w:t>4,5 - 7tr</w:t>
            </w:r>
          </w:p>
        </w:tc>
        <w:tc>
          <w:tcPr>
            <w:tcW w:w="1360" w:type="dxa"/>
            <w:tcBorders>
              <w:top w:val="nil"/>
              <w:left w:val="nil"/>
              <w:bottom w:val="single" w:sz="4" w:space="0" w:color="000000"/>
              <w:right w:val="single" w:sz="4" w:space="0" w:color="000000"/>
            </w:tcBorders>
            <w:noWrap/>
            <w:vAlign w:val="center"/>
            <w:hideMark/>
          </w:tcPr>
          <w:p w14:paraId="350B09FF" w14:textId="77777777" w:rsidR="000E30DD" w:rsidRPr="00E6411E" w:rsidRDefault="000E30DD" w:rsidP="0018450D">
            <w:pPr>
              <w:jc w:val="center"/>
              <w:rPr>
                <w:b/>
                <w:bCs/>
                <w:i/>
                <w:iCs/>
              </w:rPr>
            </w:pPr>
            <w:r w:rsidRPr="00E6411E">
              <w:rPr>
                <w:b/>
                <w:bCs/>
                <w:i/>
                <w:iCs/>
              </w:rPr>
              <w:t>3.611</w:t>
            </w:r>
          </w:p>
        </w:tc>
      </w:tr>
      <w:tr w:rsidR="00E6411E" w:rsidRPr="00E6411E" w14:paraId="1F1D12A1"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100DE104" w14:textId="77777777" w:rsidR="000E30DD" w:rsidRPr="00E6411E" w:rsidRDefault="000E30DD" w:rsidP="0018450D">
            <w:pPr>
              <w:jc w:val="center"/>
            </w:pPr>
          </w:p>
        </w:tc>
        <w:tc>
          <w:tcPr>
            <w:tcW w:w="4262" w:type="dxa"/>
            <w:tcBorders>
              <w:top w:val="nil"/>
              <w:left w:val="nil"/>
              <w:bottom w:val="single" w:sz="4" w:space="0" w:color="000000"/>
              <w:right w:val="single" w:sz="4" w:space="0" w:color="000000"/>
            </w:tcBorders>
            <w:vAlign w:val="center"/>
            <w:hideMark/>
          </w:tcPr>
          <w:p w14:paraId="7F7E1FCE" w14:textId="77777777" w:rsidR="000E30DD" w:rsidRPr="00E6411E" w:rsidRDefault="000E30DD" w:rsidP="0018450D">
            <w:r w:rsidRPr="00E6411E">
              <w:t>Lớp 10,11,12</w:t>
            </w:r>
          </w:p>
        </w:tc>
        <w:tc>
          <w:tcPr>
            <w:tcW w:w="1440" w:type="dxa"/>
            <w:tcBorders>
              <w:top w:val="nil"/>
              <w:left w:val="nil"/>
              <w:bottom w:val="single" w:sz="4" w:space="0" w:color="000000"/>
              <w:right w:val="single" w:sz="4" w:space="0" w:color="000000"/>
            </w:tcBorders>
            <w:vAlign w:val="center"/>
            <w:hideMark/>
          </w:tcPr>
          <w:p w14:paraId="24971B5F" w14:textId="77777777" w:rsidR="000E30DD" w:rsidRPr="00E6411E" w:rsidRDefault="000E30DD" w:rsidP="0018450D">
            <w:pPr>
              <w:jc w:val="center"/>
            </w:pPr>
            <w:r w:rsidRPr="00E6411E">
              <w:t>5.878</w:t>
            </w:r>
          </w:p>
        </w:tc>
        <w:tc>
          <w:tcPr>
            <w:tcW w:w="1520" w:type="dxa"/>
            <w:tcBorders>
              <w:top w:val="nil"/>
              <w:left w:val="nil"/>
              <w:bottom w:val="single" w:sz="4" w:space="0" w:color="000000"/>
              <w:right w:val="single" w:sz="4" w:space="0" w:color="000000"/>
            </w:tcBorders>
            <w:vAlign w:val="center"/>
            <w:hideMark/>
          </w:tcPr>
          <w:p w14:paraId="5401D6F7" w14:textId="77777777" w:rsidR="000E30DD" w:rsidRPr="00E6411E" w:rsidRDefault="000E30DD" w:rsidP="0018450D">
            <w:pPr>
              <w:jc w:val="center"/>
            </w:pPr>
            <w:r w:rsidRPr="00E6411E">
              <w:t>13.468.464</w:t>
            </w:r>
          </w:p>
        </w:tc>
        <w:tc>
          <w:tcPr>
            <w:tcW w:w="1083" w:type="dxa"/>
            <w:tcBorders>
              <w:top w:val="nil"/>
              <w:left w:val="nil"/>
              <w:bottom w:val="single" w:sz="4" w:space="0" w:color="000000"/>
              <w:right w:val="single" w:sz="4" w:space="0" w:color="000000"/>
            </w:tcBorders>
            <w:vAlign w:val="center"/>
            <w:hideMark/>
          </w:tcPr>
          <w:p w14:paraId="65A09832" w14:textId="77777777" w:rsidR="000E30DD" w:rsidRPr="00E6411E" w:rsidRDefault="000E30DD" w:rsidP="0018450D">
            <w:pPr>
              <w:jc w:val="center"/>
              <w:rPr>
                <w:b/>
                <w:bCs/>
                <w:i/>
                <w:iCs/>
              </w:rPr>
            </w:pPr>
          </w:p>
        </w:tc>
        <w:tc>
          <w:tcPr>
            <w:tcW w:w="850" w:type="dxa"/>
            <w:tcBorders>
              <w:top w:val="nil"/>
              <w:left w:val="nil"/>
              <w:bottom w:val="single" w:sz="4" w:space="0" w:color="000000"/>
              <w:right w:val="single" w:sz="4" w:space="0" w:color="000000"/>
            </w:tcBorders>
            <w:vAlign w:val="center"/>
            <w:hideMark/>
          </w:tcPr>
          <w:p w14:paraId="5CFBA787"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vAlign w:val="center"/>
            <w:hideMark/>
          </w:tcPr>
          <w:p w14:paraId="3D56DF6D" w14:textId="77777777" w:rsidR="000E30DD" w:rsidRPr="00E6411E" w:rsidRDefault="000E30DD" w:rsidP="0018450D">
            <w:pPr>
              <w:jc w:val="center"/>
            </w:pPr>
          </w:p>
        </w:tc>
        <w:tc>
          <w:tcPr>
            <w:tcW w:w="992" w:type="dxa"/>
            <w:tcBorders>
              <w:top w:val="nil"/>
              <w:left w:val="nil"/>
              <w:bottom w:val="single" w:sz="4" w:space="0" w:color="000000"/>
              <w:right w:val="single" w:sz="4" w:space="0" w:color="000000"/>
            </w:tcBorders>
            <w:vAlign w:val="center"/>
            <w:hideMark/>
          </w:tcPr>
          <w:p w14:paraId="48C63C54"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noWrap/>
            <w:vAlign w:val="center"/>
            <w:hideMark/>
          </w:tcPr>
          <w:p w14:paraId="78053349" w14:textId="77777777" w:rsidR="000E30DD" w:rsidRPr="00E6411E" w:rsidRDefault="000E30DD" w:rsidP="0018450D">
            <w:pPr>
              <w:jc w:val="center"/>
            </w:pPr>
          </w:p>
        </w:tc>
        <w:tc>
          <w:tcPr>
            <w:tcW w:w="1360" w:type="dxa"/>
            <w:tcBorders>
              <w:top w:val="nil"/>
              <w:left w:val="nil"/>
              <w:bottom w:val="single" w:sz="4" w:space="0" w:color="000000"/>
              <w:right w:val="single" w:sz="4" w:space="0" w:color="000000"/>
            </w:tcBorders>
            <w:noWrap/>
            <w:vAlign w:val="center"/>
            <w:hideMark/>
          </w:tcPr>
          <w:p w14:paraId="7A8D7060" w14:textId="77777777" w:rsidR="000E30DD" w:rsidRPr="00E6411E" w:rsidRDefault="000E30DD" w:rsidP="0018450D">
            <w:pPr>
              <w:jc w:val="center"/>
            </w:pPr>
          </w:p>
        </w:tc>
      </w:tr>
      <w:tr w:rsidR="00E6411E" w:rsidRPr="00E6411E" w14:paraId="0BD1C259"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396078CA" w14:textId="77777777" w:rsidR="000E30DD" w:rsidRPr="00E6411E" w:rsidRDefault="000E30DD" w:rsidP="0018450D">
            <w:pPr>
              <w:jc w:val="center"/>
              <w:rPr>
                <w:b/>
                <w:bCs/>
                <w:i/>
                <w:iCs/>
              </w:rPr>
            </w:pPr>
            <w:r w:rsidRPr="00E6411E">
              <w:rPr>
                <w:b/>
                <w:bCs/>
                <w:i/>
                <w:iCs/>
              </w:rPr>
              <w:t>D</w:t>
            </w:r>
          </w:p>
        </w:tc>
        <w:tc>
          <w:tcPr>
            <w:tcW w:w="4262" w:type="dxa"/>
            <w:tcBorders>
              <w:top w:val="nil"/>
              <w:left w:val="nil"/>
              <w:bottom w:val="single" w:sz="4" w:space="0" w:color="000000"/>
              <w:right w:val="single" w:sz="4" w:space="0" w:color="000000"/>
            </w:tcBorders>
            <w:vAlign w:val="center"/>
            <w:hideMark/>
          </w:tcPr>
          <w:p w14:paraId="4506B01B" w14:textId="77777777" w:rsidR="000E30DD" w:rsidRPr="00E6411E" w:rsidRDefault="000E30DD" w:rsidP="0018450D">
            <w:pPr>
              <w:rPr>
                <w:b/>
                <w:bCs/>
                <w:i/>
                <w:iCs/>
              </w:rPr>
            </w:pPr>
            <w:r w:rsidRPr="00E6411E">
              <w:rPr>
                <w:b/>
                <w:bCs/>
                <w:i/>
                <w:iCs/>
              </w:rPr>
              <w:t>Năm 2024</w:t>
            </w:r>
          </w:p>
        </w:tc>
        <w:tc>
          <w:tcPr>
            <w:tcW w:w="1440" w:type="dxa"/>
            <w:tcBorders>
              <w:top w:val="nil"/>
              <w:left w:val="nil"/>
              <w:bottom w:val="single" w:sz="4" w:space="0" w:color="000000"/>
              <w:right w:val="single" w:sz="4" w:space="0" w:color="000000"/>
            </w:tcBorders>
            <w:vAlign w:val="center"/>
            <w:hideMark/>
          </w:tcPr>
          <w:p w14:paraId="2C9EC3AB" w14:textId="77777777" w:rsidR="000E30DD" w:rsidRPr="00E6411E" w:rsidRDefault="000E30DD" w:rsidP="0018450D">
            <w:pPr>
              <w:jc w:val="center"/>
              <w:rPr>
                <w:b/>
                <w:bCs/>
                <w:i/>
                <w:iCs/>
              </w:rPr>
            </w:pPr>
            <w:r w:rsidRPr="00E6411E">
              <w:rPr>
                <w:b/>
                <w:bCs/>
                <w:i/>
                <w:iCs/>
              </w:rPr>
              <w:t>5.250</w:t>
            </w:r>
          </w:p>
        </w:tc>
        <w:tc>
          <w:tcPr>
            <w:tcW w:w="1520" w:type="dxa"/>
            <w:tcBorders>
              <w:top w:val="nil"/>
              <w:left w:val="nil"/>
              <w:bottom w:val="single" w:sz="4" w:space="0" w:color="000000"/>
              <w:right w:val="single" w:sz="4" w:space="0" w:color="000000"/>
            </w:tcBorders>
            <w:vAlign w:val="center"/>
            <w:hideMark/>
          </w:tcPr>
          <w:p w14:paraId="61C53203" w14:textId="77777777" w:rsidR="000E30DD" w:rsidRPr="00E6411E" w:rsidRDefault="000E30DD" w:rsidP="0018450D">
            <w:pPr>
              <w:jc w:val="center"/>
              <w:rPr>
                <w:b/>
                <w:bCs/>
                <w:i/>
                <w:iCs/>
              </w:rPr>
            </w:pPr>
            <w:r w:rsidRPr="00E6411E">
              <w:rPr>
                <w:b/>
                <w:bCs/>
                <w:i/>
                <w:iCs/>
              </w:rPr>
              <w:t>10.789.075</w:t>
            </w:r>
          </w:p>
        </w:tc>
        <w:tc>
          <w:tcPr>
            <w:tcW w:w="1083" w:type="dxa"/>
            <w:tcBorders>
              <w:top w:val="nil"/>
              <w:left w:val="nil"/>
              <w:bottom w:val="single" w:sz="4" w:space="0" w:color="000000"/>
              <w:right w:val="single" w:sz="4" w:space="0" w:color="000000"/>
            </w:tcBorders>
            <w:vAlign w:val="center"/>
            <w:hideMark/>
          </w:tcPr>
          <w:p w14:paraId="651C9473" w14:textId="77777777" w:rsidR="000E30DD" w:rsidRPr="00E6411E" w:rsidRDefault="000E30DD" w:rsidP="0018450D">
            <w:pPr>
              <w:jc w:val="center"/>
              <w:rPr>
                <w:b/>
                <w:bCs/>
                <w:i/>
                <w:iCs/>
              </w:rPr>
            </w:pPr>
            <w:r w:rsidRPr="00E6411E">
              <w:rPr>
                <w:b/>
                <w:bCs/>
                <w:i/>
                <w:iCs/>
              </w:rPr>
              <w:t>2.363</w:t>
            </w:r>
          </w:p>
        </w:tc>
        <w:tc>
          <w:tcPr>
            <w:tcW w:w="850" w:type="dxa"/>
            <w:tcBorders>
              <w:top w:val="nil"/>
              <w:left w:val="nil"/>
              <w:bottom w:val="single" w:sz="4" w:space="0" w:color="000000"/>
              <w:right w:val="single" w:sz="4" w:space="0" w:color="000000"/>
            </w:tcBorders>
            <w:vAlign w:val="center"/>
            <w:hideMark/>
          </w:tcPr>
          <w:p w14:paraId="1477E72E" w14:textId="77777777" w:rsidR="000E30DD" w:rsidRPr="00E6411E" w:rsidRDefault="000E30DD" w:rsidP="0018450D">
            <w:pPr>
              <w:jc w:val="center"/>
              <w:rPr>
                <w:b/>
                <w:bCs/>
                <w:i/>
                <w:iCs/>
              </w:rPr>
            </w:pPr>
            <w:r w:rsidRPr="00E6411E">
              <w:rPr>
                <w:b/>
                <w:bCs/>
                <w:i/>
                <w:iCs/>
              </w:rPr>
              <w:t>1.862</w:t>
            </w:r>
          </w:p>
        </w:tc>
        <w:tc>
          <w:tcPr>
            <w:tcW w:w="1418" w:type="dxa"/>
            <w:tcBorders>
              <w:top w:val="nil"/>
              <w:left w:val="nil"/>
              <w:bottom w:val="single" w:sz="4" w:space="0" w:color="000000"/>
              <w:right w:val="single" w:sz="4" w:space="0" w:color="000000"/>
            </w:tcBorders>
            <w:vAlign w:val="center"/>
            <w:hideMark/>
          </w:tcPr>
          <w:p w14:paraId="56EC9CA9" w14:textId="77777777" w:rsidR="000E30DD" w:rsidRPr="00E6411E" w:rsidRDefault="000E30DD" w:rsidP="0018450D">
            <w:pPr>
              <w:jc w:val="center"/>
              <w:rPr>
                <w:b/>
                <w:bCs/>
                <w:i/>
                <w:iCs/>
              </w:rPr>
            </w:pPr>
            <w:r w:rsidRPr="00E6411E">
              <w:rPr>
                <w:b/>
                <w:bCs/>
                <w:i/>
                <w:iCs/>
              </w:rPr>
              <w:t>4,5 - 8tr</w:t>
            </w:r>
          </w:p>
        </w:tc>
        <w:tc>
          <w:tcPr>
            <w:tcW w:w="992" w:type="dxa"/>
            <w:tcBorders>
              <w:top w:val="nil"/>
              <w:left w:val="nil"/>
              <w:bottom w:val="single" w:sz="4" w:space="0" w:color="000000"/>
              <w:right w:val="single" w:sz="4" w:space="0" w:color="000000"/>
            </w:tcBorders>
            <w:vAlign w:val="center"/>
            <w:hideMark/>
          </w:tcPr>
          <w:p w14:paraId="4E42EE23" w14:textId="77777777" w:rsidR="000E30DD" w:rsidRPr="00E6411E" w:rsidRDefault="000E30DD" w:rsidP="0018450D">
            <w:pPr>
              <w:jc w:val="center"/>
              <w:rPr>
                <w:b/>
                <w:bCs/>
                <w:i/>
                <w:iCs/>
              </w:rPr>
            </w:pPr>
            <w:r w:rsidRPr="00E6411E">
              <w:rPr>
                <w:b/>
                <w:bCs/>
                <w:i/>
                <w:iCs/>
              </w:rPr>
              <w:t>382</w:t>
            </w:r>
          </w:p>
        </w:tc>
        <w:tc>
          <w:tcPr>
            <w:tcW w:w="1418" w:type="dxa"/>
            <w:tcBorders>
              <w:top w:val="nil"/>
              <w:left w:val="nil"/>
              <w:bottom w:val="single" w:sz="4" w:space="0" w:color="000000"/>
              <w:right w:val="single" w:sz="4" w:space="0" w:color="000000"/>
            </w:tcBorders>
            <w:noWrap/>
            <w:vAlign w:val="center"/>
            <w:hideMark/>
          </w:tcPr>
          <w:p w14:paraId="78B6A062" w14:textId="77777777" w:rsidR="000E30DD" w:rsidRPr="00E6411E" w:rsidRDefault="000E30DD" w:rsidP="0018450D">
            <w:pPr>
              <w:jc w:val="center"/>
              <w:rPr>
                <w:b/>
                <w:bCs/>
                <w:i/>
                <w:iCs/>
              </w:rPr>
            </w:pPr>
            <w:r w:rsidRPr="00E6411E">
              <w:rPr>
                <w:b/>
                <w:bCs/>
                <w:i/>
                <w:iCs/>
              </w:rPr>
              <w:t>4,5 - 7tr</w:t>
            </w:r>
          </w:p>
        </w:tc>
        <w:tc>
          <w:tcPr>
            <w:tcW w:w="1360" w:type="dxa"/>
            <w:tcBorders>
              <w:top w:val="nil"/>
              <w:left w:val="nil"/>
              <w:bottom w:val="single" w:sz="4" w:space="0" w:color="000000"/>
              <w:right w:val="single" w:sz="4" w:space="0" w:color="000000"/>
            </w:tcBorders>
            <w:noWrap/>
            <w:vAlign w:val="center"/>
            <w:hideMark/>
          </w:tcPr>
          <w:p w14:paraId="1133D07B" w14:textId="77777777" w:rsidR="000E30DD" w:rsidRPr="00E6411E" w:rsidRDefault="000E30DD" w:rsidP="0018450D">
            <w:pPr>
              <w:jc w:val="center"/>
              <w:rPr>
                <w:b/>
                <w:bCs/>
                <w:i/>
                <w:iCs/>
              </w:rPr>
            </w:pPr>
            <w:r w:rsidRPr="00E6411E">
              <w:rPr>
                <w:b/>
                <w:bCs/>
                <w:i/>
                <w:iCs/>
              </w:rPr>
              <w:t>3.006</w:t>
            </w:r>
          </w:p>
        </w:tc>
      </w:tr>
      <w:tr w:rsidR="00E6411E" w:rsidRPr="00E6411E" w14:paraId="6D1617C1"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091984A3" w14:textId="77777777" w:rsidR="000E30DD" w:rsidRPr="00E6411E" w:rsidRDefault="000E30DD" w:rsidP="0018450D">
            <w:pPr>
              <w:jc w:val="center"/>
            </w:pPr>
          </w:p>
        </w:tc>
        <w:tc>
          <w:tcPr>
            <w:tcW w:w="4262" w:type="dxa"/>
            <w:tcBorders>
              <w:top w:val="nil"/>
              <w:left w:val="nil"/>
              <w:bottom w:val="single" w:sz="4" w:space="0" w:color="000000"/>
              <w:right w:val="single" w:sz="4" w:space="0" w:color="000000"/>
            </w:tcBorders>
            <w:vAlign w:val="center"/>
            <w:hideMark/>
          </w:tcPr>
          <w:p w14:paraId="33020C73" w14:textId="77777777" w:rsidR="000E30DD" w:rsidRPr="00E6411E" w:rsidRDefault="000E30DD" w:rsidP="0018450D">
            <w:r w:rsidRPr="00E6411E">
              <w:t>Lớp 10,11,12</w:t>
            </w:r>
          </w:p>
        </w:tc>
        <w:tc>
          <w:tcPr>
            <w:tcW w:w="1440" w:type="dxa"/>
            <w:tcBorders>
              <w:top w:val="nil"/>
              <w:left w:val="nil"/>
              <w:bottom w:val="single" w:sz="4" w:space="0" w:color="000000"/>
              <w:right w:val="single" w:sz="4" w:space="0" w:color="000000"/>
            </w:tcBorders>
            <w:vAlign w:val="center"/>
            <w:hideMark/>
          </w:tcPr>
          <w:p w14:paraId="70A46A32" w14:textId="77777777" w:rsidR="000E30DD" w:rsidRPr="00E6411E" w:rsidRDefault="000E30DD" w:rsidP="0018450D">
            <w:pPr>
              <w:jc w:val="center"/>
            </w:pPr>
            <w:r w:rsidRPr="00E6411E">
              <w:t>5.250</w:t>
            </w:r>
          </w:p>
        </w:tc>
        <w:tc>
          <w:tcPr>
            <w:tcW w:w="1520" w:type="dxa"/>
            <w:tcBorders>
              <w:top w:val="nil"/>
              <w:left w:val="nil"/>
              <w:bottom w:val="single" w:sz="4" w:space="0" w:color="000000"/>
              <w:right w:val="single" w:sz="4" w:space="0" w:color="000000"/>
            </w:tcBorders>
            <w:vAlign w:val="center"/>
            <w:hideMark/>
          </w:tcPr>
          <w:p w14:paraId="6E8AF8DF" w14:textId="77777777" w:rsidR="000E30DD" w:rsidRPr="00E6411E" w:rsidRDefault="000E30DD" w:rsidP="0018450D">
            <w:pPr>
              <w:jc w:val="center"/>
            </w:pPr>
            <w:r w:rsidRPr="00E6411E">
              <w:t>10.789.075</w:t>
            </w:r>
          </w:p>
        </w:tc>
        <w:tc>
          <w:tcPr>
            <w:tcW w:w="1083" w:type="dxa"/>
            <w:tcBorders>
              <w:top w:val="nil"/>
              <w:left w:val="nil"/>
              <w:bottom w:val="single" w:sz="4" w:space="0" w:color="000000"/>
              <w:right w:val="single" w:sz="4" w:space="0" w:color="000000"/>
            </w:tcBorders>
            <w:vAlign w:val="center"/>
            <w:hideMark/>
          </w:tcPr>
          <w:p w14:paraId="647A74D3" w14:textId="77777777" w:rsidR="000E30DD" w:rsidRPr="00E6411E" w:rsidRDefault="000E30DD" w:rsidP="0018450D">
            <w:pPr>
              <w:jc w:val="center"/>
              <w:rPr>
                <w:b/>
                <w:bCs/>
                <w:i/>
                <w:iCs/>
              </w:rPr>
            </w:pPr>
          </w:p>
        </w:tc>
        <w:tc>
          <w:tcPr>
            <w:tcW w:w="850" w:type="dxa"/>
            <w:tcBorders>
              <w:top w:val="nil"/>
              <w:left w:val="nil"/>
              <w:bottom w:val="single" w:sz="4" w:space="0" w:color="000000"/>
              <w:right w:val="single" w:sz="4" w:space="0" w:color="000000"/>
            </w:tcBorders>
            <w:vAlign w:val="center"/>
            <w:hideMark/>
          </w:tcPr>
          <w:p w14:paraId="48E0BF8F"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vAlign w:val="center"/>
            <w:hideMark/>
          </w:tcPr>
          <w:p w14:paraId="7121A2EB" w14:textId="77777777" w:rsidR="000E30DD" w:rsidRPr="00E6411E" w:rsidRDefault="000E30DD" w:rsidP="0018450D">
            <w:pPr>
              <w:jc w:val="center"/>
            </w:pPr>
          </w:p>
        </w:tc>
        <w:tc>
          <w:tcPr>
            <w:tcW w:w="992" w:type="dxa"/>
            <w:tcBorders>
              <w:top w:val="nil"/>
              <w:left w:val="nil"/>
              <w:bottom w:val="single" w:sz="4" w:space="0" w:color="000000"/>
              <w:right w:val="single" w:sz="4" w:space="0" w:color="000000"/>
            </w:tcBorders>
            <w:vAlign w:val="center"/>
            <w:hideMark/>
          </w:tcPr>
          <w:p w14:paraId="327406A3"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noWrap/>
            <w:vAlign w:val="center"/>
            <w:hideMark/>
          </w:tcPr>
          <w:p w14:paraId="282F5908" w14:textId="77777777" w:rsidR="000E30DD" w:rsidRPr="00E6411E" w:rsidRDefault="000E30DD" w:rsidP="0018450D">
            <w:pPr>
              <w:jc w:val="center"/>
            </w:pPr>
          </w:p>
        </w:tc>
        <w:tc>
          <w:tcPr>
            <w:tcW w:w="1360" w:type="dxa"/>
            <w:tcBorders>
              <w:top w:val="nil"/>
              <w:left w:val="nil"/>
              <w:bottom w:val="single" w:sz="4" w:space="0" w:color="000000"/>
              <w:right w:val="single" w:sz="4" w:space="0" w:color="000000"/>
            </w:tcBorders>
            <w:noWrap/>
            <w:vAlign w:val="center"/>
            <w:hideMark/>
          </w:tcPr>
          <w:p w14:paraId="3B775C20" w14:textId="77777777" w:rsidR="000E30DD" w:rsidRPr="00E6411E" w:rsidRDefault="000E30DD" w:rsidP="0018450D">
            <w:pPr>
              <w:jc w:val="center"/>
            </w:pPr>
          </w:p>
        </w:tc>
      </w:tr>
      <w:tr w:rsidR="00E6411E" w:rsidRPr="00E6411E" w14:paraId="5BA9DD85"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039A490B" w14:textId="77777777" w:rsidR="000E30DD" w:rsidRPr="00E6411E" w:rsidRDefault="000E30DD" w:rsidP="0018450D">
            <w:pPr>
              <w:jc w:val="center"/>
              <w:rPr>
                <w:b/>
                <w:bCs/>
                <w:i/>
                <w:iCs/>
              </w:rPr>
            </w:pPr>
            <w:r w:rsidRPr="00E6411E">
              <w:rPr>
                <w:b/>
                <w:bCs/>
                <w:i/>
                <w:iCs/>
              </w:rPr>
              <w:t>E</w:t>
            </w:r>
          </w:p>
        </w:tc>
        <w:tc>
          <w:tcPr>
            <w:tcW w:w="4262" w:type="dxa"/>
            <w:tcBorders>
              <w:top w:val="nil"/>
              <w:left w:val="nil"/>
              <w:bottom w:val="single" w:sz="4" w:space="0" w:color="000000"/>
              <w:right w:val="single" w:sz="4" w:space="0" w:color="000000"/>
            </w:tcBorders>
            <w:vAlign w:val="center"/>
            <w:hideMark/>
          </w:tcPr>
          <w:p w14:paraId="50F0DD46" w14:textId="77777777" w:rsidR="000E30DD" w:rsidRPr="00E6411E" w:rsidRDefault="000E30DD" w:rsidP="0018450D">
            <w:pPr>
              <w:rPr>
                <w:b/>
                <w:bCs/>
                <w:i/>
                <w:iCs/>
              </w:rPr>
            </w:pPr>
            <w:r w:rsidRPr="00E6411E">
              <w:rPr>
                <w:b/>
                <w:bCs/>
                <w:i/>
                <w:iCs/>
              </w:rPr>
              <w:t>Năm 2025</w:t>
            </w:r>
          </w:p>
        </w:tc>
        <w:tc>
          <w:tcPr>
            <w:tcW w:w="1440" w:type="dxa"/>
            <w:tcBorders>
              <w:top w:val="nil"/>
              <w:left w:val="nil"/>
              <w:bottom w:val="single" w:sz="4" w:space="0" w:color="000000"/>
              <w:right w:val="single" w:sz="4" w:space="0" w:color="000000"/>
            </w:tcBorders>
            <w:vAlign w:val="center"/>
            <w:hideMark/>
          </w:tcPr>
          <w:p w14:paraId="43659BB3" w14:textId="77777777" w:rsidR="000E30DD" w:rsidRPr="00E6411E" w:rsidRDefault="000E30DD" w:rsidP="0018450D">
            <w:pPr>
              <w:jc w:val="center"/>
              <w:rPr>
                <w:b/>
                <w:bCs/>
                <w:i/>
                <w:iCs/>
              </w:rPr>
            </w:pPr>
            <w:r w:rsidRPr="00E6411E">
              <w:rPr>
                <w:b/>
                <w:bCs/>
                <w:i/>
                <w:iCs/>
              </w:rPr>
              <w:t>3.847</w:t>
            </w:r>
          </w:p>
        </w:tc>
        <w:tc>
          <w:tcPr>
            <w:tcW w:w="1520" w:type="dxa"/>
            <w:tcBorders>
              <w:top w:val="nil"/>
              <w:left w:val="nil"/>
              <w:bottom w:val="single" w:sz="4" w:space="0" w:color="000000"/>
              <w:right w:val="single" w:sz="4" w:space="0" w:color="000000"/>
            </w:tcBorders>
            <w:vAlign w:val="center"/>
            <w:hideMark/>
          </w:tcPr>
          <w:p w14:paraId="2C12F0A1" w14:textId="77777777" w:rsidR="000E30DD" w:rsidRPr="00E6411E" w:rsidRDefault="000E30DD" w:rsidP="0018450D">
            <w:pPr>
              <w:jc w:val="center"/>
              <w:rPr>
                <w:b/>
                <w:bCs/>
                <w:i/>
                <w:iCs/>
              </w:rPr>
            </w:pPr>
            <w:r w:rsidRPr="00E6411E">
              <w:rPr>
                <w:b/>
                <w:bCs/>
                <w:i/>
                <w:iCs/>
              </w:rPr>
              <w:t>1.912.305</w:t>
            </w:r>
          </w:p>
        </w:tc>
        <w:tc>
          <w:tcPr>
            <w:tcW w:w="1083" w:type="dxa"/>
            <w:tcBorders>
              <w:top w:val="nil"/>
              <w:left w:val="nil"/>
              <w:bottom w:val="single" w:sz="4" w:space="0" w:color="000000"/>
              <w:right w:val="single" w:sz="4" w:space="0" w:color="000000"/>
            </w:tcBorders>
            <w:vAlign w:val="center"/>
            <w:hideMark/>
          </w:tcPr>
          <w:p w14:paraId="6DA618B7" w14:textId="77777777" w:rsidR="000E30DD" w:rsidRPr="00E6411E" w:rsidRDefault="000E30DD" w:rsidP="0018450D">
            <w:pPr>
              <w:jc w:val="center"/>
              <w:rPr>
                <w:b/>
                <w:bCs/>
                <w:i/>
                <w:iCs/>
              </w:rPr>
            </w:pPr>
            <w:r w:rsidRPr="00E6411E">
              <w:rPr>
                <w:b/>
                <w:bCs/>
                <w:i/>
                <w:iCs/>
              </w:rPr>
              <w:t>1.924</w:t>
            </w:r>
          </w:p>
        </w:tc>
        <w:tc>
          <w:tcPr>
            <w:tcW w:w="850" w:type="dxa"/>
            <w:tcBorders>
              <w:top w:val="nil"/>
              <w:left w:val="nil"/>
              <w:bottom w:val="single" w:sz="4" w:space="0" w:color="000000"/>
              <w:right w:val="single" w:sz="4" w:space="0" w:color="000000"/>
            </w:tcBorders>
            <w:vAlign w:val="center"/>
            <w:hideMark/>
          </w:tcPr>
          <w:p w14:paraId="180F2895" w14:textId="77777777" w:rsidR="000E30DD" w:rsidRPr="00E6411E" w:rsidRDefault="000E30DD" w:rsidP="0018450D">
            <w:pPr>
              <w:jc w:val="center"/>
              <w:rPr>
                <w:b/>
                <w:bCs/>
                <w:i/>
                <w:iCs/>
              </w:rPr>
            </w:pPr>
            <w:r w:rsidRPr="00E6411E">
              <w:rPr>
                <w:b/>
                <w:bCs/>
                <w:i/>
                <w:iCs/>
              </w:rPr>
              <w:t>1.745</w:t>
            </w:r>
          </w:p>
        </w:tc>
        <w:tc>
          <w:tcPr>
            <w:tcW w:w="1418" w:type="dxa"/>
            <w:tcBorders>
              <w:top w:val="nil"/>
              <w:left w:val="nil"/>
              <w:bottom w:val="single" w:sz="4" w:space="0" w:color="000000"/>
              <w:right w:val="single" w:sz="4" w:space="0" w:color="000000"/>
            </w:tcBorders>
            <w:vAlign w:val="center"/>
            <w:hideMark/>
          </w:tcPr>
          <w:p w14:paraId="18949899" w14:textId="77777777" w:rsidR="000E30DD" w:rsidRPr="00E6411E" w:rsidRDefault="000E30DD" w:rsidP="0018450D">
            <w:pPr>
              <w:jc w:val="center"/>
              <w:rPr>
                <w:b/>
                <w:bCs/>
                <w:i/>
                <w:iCs/>
              </w:rPr>
            </w:pPr>
            <w:r w:rsidRPr="00E6411E">
              <w:rPr>
                <w:b/>
                <w:bCs/>
                <w:i/>
                <w:iCs/>
              </w:rPr>
              <w:t>4,5 - 8tr</w:t>
            </w:r>
          </w:p>
        </w:tc>
        <w:tc>
          <w:tcPr>
            <w:tcW w:w="992" w:type="dxa"/>
            <w:tcBorders>
              <w:top w:val="nil"/>
              <w:left w:val="nil"/>
              <w:bottom w:val="single" w:sz="4" w:space="0" w:color="000000"/>
              <w:right w:val="single" w:sz="4" w:space="0" w:color="000000"/>
            </w:tcBorders>
            <w:vAlign w:val="center"/>
            <w:hideMark/>
          </w:tcPr>
          <w:p w14:paraId="17AEEF77" w14:textId="77777777" w:rsidR="000E30DD" w:rsidRPr="00E6411E" w:rsidRDefault="000E30DD" w:rsidP="0018450D">
            <w:pPr>
              <w:jc w:val="center"/>
              <w:rPr>
                <w:b/>
                <w:bCs/>
                <w:i/>
                <w:iCs/>
              </w:rPr>
            </w:pPr>
            <w:r w:rsidRPr="00E6411E">
              <w:rPr>
                <w:b/>
                <w:bCs/>
                <w:i/>
                <w:iCs/>
              </w:rPr>
              <w:t>321</w:t>
            </w:r>
          </w:p>
        </w:tc>
        <w:tc>
          <w:tcPr>
            <w:tcW w:w="1418" w:type="dxa"/>
            <w:tcBorders>
              <w:top w:val="nil"/>
              <w:left w:val="nil"/>
              <w:bottom w:val="single" w:sz="4" w:space="0" w:color="000000"/>
              <w:right w:val="single" w:sz="4" w:space="0" w:color="000000"/>
            </w:tcBorders>
            <w:noWrap/>
            <w:vAlign w:val="center"/>
            <w:hideMark/>
          </w:tcPr>
          <w:p w14:paraId="2D255F74" w14:textId="77777777" w:rsidR="000E30DD" w:rsidRPr="00E6411E" w:rsidRDefault="000E30DD" w:rsidP="0018450D">
            <w:pPr>
              <w:jc w:val="center"/>
              <w:rPr>
                <w:b/>
                <w:bCs/>
                <w:i/>
                <w:iCs/>
              </w:rPr>
            </w:pPr>
            <w:r w:rsidRPr="00E6411E">
              <w:rPr>
                <w:b/>
                <w:bCs/>
                <w:i/>
                <w:iCs/>
              </w:rPr>
              <w:t>4,5 - 7tr</w:t>
            </w:r>
          </w:p>
        </w:tc>
        <w:tc>
          <w:tcPr>
            <w:tcW w:w="1360" w:type="dxa"/>
            <w:tcBorders>
              <w:top w:val="nil"/>
              <w:left w:val="nil"/>
              <w:bottom w:val="single" w:sz="4" w:space="0" w:color="000000"/>
              <w:right w:val="single" w:sz="4" w:space="0" w:color="000000"/>
            </w:tcBorders>
            <w:noWrap/>
            <w:vAlign w:val="center"/>
            <w:hideMark/>
          </w:tcPr>
          <w:p w14:paraId="0DCBB9F6" w14:textId="77777777" w:rsidR="000E30DD" w:rsidRPr="00E6411E" w:rsidRDefault="000E30DD" w:rsidP="0018450D">
            <w:pPr>
              <w:jc w:val="center"/>
              <w:rPr>
                <w:b/>
                <w:bCs/>
                <w:i/>
                <w:iCs/>
              </w:rPr>
            </w:pPr>
            <w:r w:rsidRPr="00E6411E">
              <w:rPr>
                <w:b/>
                <w:bCs/>
                <w:i/>
                <w:iCs/>
              </w:rPr>
              <w:t>1.781</w:t>
            </w:r>
          </w:p>
        </w:tc>
      </w:tr>
      <w:tr w:rsidR="00E6411E" w:rsidRPr="00E6411E" w14:paraId="6C4BBDDD"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1EA41847" w14:textId="77777777" w:rsidR="000E30DD" w:rsidRPr="00E6411E" w:rsidRDefault="000E30DD" w:rsidP="0018450D">
            <w:pPr>
              <w:jc w:val="center"/>
            </w:pPr>
          </w:p>
        </w:tc>
        <w:tc>
          <w:tcPr>
            <w:tcW w:w="4262" w:type="dxa"/>
            <w:tcBorders>
              <w:top w:val="nil"/>
              <w:left w:val="nil"/>
              <w:bottom w:val="single" w:sz="4" w:space="0" w:color="000000"/>
              <w:right w:val="single" w:sz="4" w:space="0" w:color="000000"/>
            </w:tcBorders>
            <w:vAlign w:val="center"/>
            <w:hideMark/>
          </w:tcPr>
          <w:p w14:paraId="184410EB" w14:textId="77777777" w:rsidR="000E30DD" w:rsidRPr="00E6411E" w:rsidRDefault="000E30DD" w:rsidP="0018450D">
            <w:r w:rsidRPr="00E6411E">
              <w:t>Lớp 10,11,12</w:t>
            </w:r>
          </w:p>
        </w:tc>
        <w:tc>
          <w:tcPr>
            <w:tcW w:w="1440" w:type="dxa"/>
            <w:tcBorders>
              <w:top w:val="nil"/>
              <w:left w:val="nil"/>
              <w:bottom w:val="single" w:sz="4" w:space="0" w:color="000000"/>
              <w:right w:val="single" w:sz="4" w:space="0" w:color="000000"/>
            </w:tcBorders>
            <w:vAlign w:val="center"/>
            <w:hideMark/>
          </w:tcPr>
          <w:p w14:paraId="0649D8E6" w14:textId="77777777" w:rsidR="000E30DD" w:rsidRPr="00E6411E" w:rsidRDefault="000E30DD" w:rsidP="0018450D">
            <w:pPr>
              <w:jc w:val="center"/>
            </w:pPr>
            <w:r w:rsidRPr="00E6411E">
              <w:t>3.847</w:t>
            </w:r>
          </w:p>
        </w:tc>
        <w:tc>
          <w:tcPr>
            <w:tcW w:w="1520" w:type="dxa"/>
            <w:tcBorders>
              <w:top w:val="nil"/>
              <w:left w:val="nil"/>
              <w:bottom w:val="single" w:sz="4" w:space="0" w:color="000000"/>
              <w:right w:val="single" w:sz="4" w:space="0" w:color="000000"/>
            </w:tcBorders>
            <w:vAlign w:val="center"/>
            <w:hideMark/>
          </w:tcPr>
          <w:p w14:paraId="5A1294A5" w14:textId="77777777" w:rsidR="000E30DD" w:rsidRPr="00E6411E" w:rsidRDefault="000E30DD" w:rsidP="0018450D">
            <w:pPr>
              <w:jc w:val="center"/>
            </w:pPr>
            <w:r w:rsidRPr="00E6411E">
              <w:t>1.912.305</w:t>
            </w:r>
          </w:p>
        </w:tc>
        <w:tc>
          <w:tcPr>
            <w:tcW w:w="1083" w:type="dxa"/>
            <w:tcBorders>
              <w:top w:val="nil"/>
              <w:left w:val="nil"/>
              <w:bottom w:val="single" w:sz="4" w:space="0" w:color="000000"/>
              <w:right w:val="single" w:sz="4" w:space="0" w:color="000000"/>
            </w:tcBorders>
            <w:vAlign w:val="center"/>
            <w:hideMark/>
          </w:tcPr>
          <w:p w14:paraId="15DD5469" w14:textId="77777777" w:rsidR="000E30DD" w:rsidRPr="00E6411E" w:rsidRDefault="000E30DD" w:rsidP="0018450D">
            <w:pPr>
              <w:jc w:val="center"/>
              <w:rPr>
                <w:b/>
                <w:bCs/>
                <w:i/>
                <w:iCs/>
              </w:rPr>
            </w:pPr>
          </w:p>
        </w:tc>
        <w:tc>
          <w:tcPr>
            <w:tcW w:w="850" w:type="dxa"/>
            <w:tcBorders>
              <w:top w:val="nil"/>
              <w:left w:val="nil"/>
              <w:bottom w:val="single" w:sz="4" w:space="0" w:color="000000"/>
              <w:right w:val="single" w:sz="4" w:space="0" w:color="000000"/>
            </w:tcBorders>
            <w:vAlign w:val="center"/>
            <w:hideMark/>
          </w:tcPr>
          <w:p w14:paraId="66FC0B25"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vAlign w:val="center"/>
            <w:hideMark/>
          </w:tcPr>
          <w:p w14:paraId="6E4483D3" w14:textId="77777777" w:rsidR="000E30DD" w:rsidRPr="00E6411E" w:rsidRDefault="000E30DD" w:rsidP="0018450D">
            <w:pPr>
              <w:jc w:val="center"/>
            </w:pPr>
          </w:p>
        </w:tc>
        <w:tc>
          <w:tcPr>
            <w:tcW w:w="992" w:type="dxa"/>
            <w:tcBorders>
              <w:top w:val="nil"/>
              <w:left w:val="nil"/>
              <w:bottom w:val="single" w:sz="4" w:space="0" w:color="000000"/>
              <w:right w:val="single" w:sz="4" w:space="0" w:color="000000"/>
            </w:tcBorders>
            <w:vAlign w:val="center"/>
            <w:hideMark/>
          </w:tcPr>
          <w:p w14:paraId="55821962" w14:textId="77777777" w:rsidR="000E30DD" w:rsidRPr="00E6411E" w:rsidRDefault="000E30DD" w:rsidP="0018450D">
            <w:pPr>
              <w:jc w:val="center"/>
            </w:pPr>
          </w:p>
        </w:tc>
        <w:tc>
          <w:tcPr>
            <w:tcW w:w="1418" w:type="dxa"/>
            <w:tcBorders>
              <w:top w:val="nil"/>
              <w:left w:val="nil"/>
              <w:bottom w:val="single" w:sz="4" w:space="0" w:color="000000"/>
              <w:right w:val="single" w:sz="4" w:space="0" w:color="000000"/>
            </w:tcBorders>
            <w:noWrap/>
            <w:vAlign w:val="center"/>
            <w:hideMark/>
          </w:tcPr>
          <w:p w14:paraId="7B149572" w14:textId="77777777" w:rsidR="000E30DD" w:rsidRPr="00E6411E" w:rsidRDefault="000E30DD" w:rsidP="0018450D">
            <w:pPr>
              <w:jc w:val="center"/>
            </w:pPr>
          </w:p>
        </w:tc>
        <w:tc>
          <w:tcPr>
            <w:tcW w:w="1360" w:type="dxa"/>
            <w:tcBorders>
              <w:top w:val="nil"/>
              <w:left w:val="nil"/>
              <w:bottom w:val="single" w:sz="4" w:space="0" w:color="000000"/>
              <w:right w:val="single" w:sz="4" w:space="0" w:color="000000"/>
            </w:tcBorders>
            <w:noWrap/>
            <w:vAlign w:val="center"/>
            <w:hideMark/>
          </w:tcPr>
          <w:p w14:paraId="5FB6363D" w14:textId="77777777" w:rsidR="000E30DD" w:rsidRPr="00E6411E" w:rsidRDefault="000E30DD" w:rsidP="0018450D">
            <w:pPr>
              <w:jc w:val="center"/>
            </w:pPr>
          </w:p>
        </w:tc>
      </w:tr>
      <w:tr w:rsidR="00E6411E" w:rsidRPr="00E6411E" w14:paraId="3B3D4BDD" w14:textId="77777777" w:rsidTr="0018450D">
        <w:trPr>
          <w:trHeight w:val="283"/>
        </w:trPr>
        <w:tc>
          <w:tcPr>
            <w:tcW w:w="695" w:type="dxa"/>
            <w:tcBorders>
              <w:top w:val="nil"/>
              <w:left w:val="single" w:sz="4" w:space="0" w:color="000000"/>
              <w:bottom w:val="single" w:sz="4" w:space="0" w:color="000000"/>
              <w:right w:val="single" w:sz="4" w:space="0" w:color="000000"/>
            </w:tcBorders>
            <w:vAlign w:val="center"/>
            <w:hideMark/>
          </w:tcPr>
          <w:p w14:paraId="30BFC338" w14:textId="77777777" w:rsidR="000E30DD" w:rsidRPr="00E6411E" w:rsidRDefault="000E30DD" w:rsidP="0018450D">
            <w:pPr>
              <w:jc w:val="center"/>
              <w:rPr>
                <w:b/>
                <w:bCs/>
              </w:rPr>
            </w:pPr>
          </w:p>
        </w:tc>
        <w:tc>
          <w:tcPr>
            <w:tcW w:w="4262" w:type="dxa"/>
            <w:tcBorders>
              <w:top w:val="nil"/>
              <w:left w:val="nil"/>
              <w:bottom w:val="single" w:sz="4" w:space="0" w:color="000000"/>
              <w:right w:val="single" w:sz="4" w:space="0" w:color="000000"/>
            </w:tcBorders>
            <w:vAlign w:val="center"/>
            <w:hideMark/>
          </w:tcPr>
          <w:p w14:paraId="47B0FF9A" w14:textId="77777777" w:rsidR="000E30DD" w:rsidRPr="00E6411E" w:rsidRDefault="000E30DD" w:rsidP="0018450D">
            <w:pPr>
              <w:jc w:val="center"/>
              <w:rPr>
                <w:b/>
                <w:bCs/>
              </w:rPr>
            </w:pPr>
            <w:r w:rsidRPr="00E6411E">
              <w:rPr>
                <w:b/>
                <w:bCs/>
              </w:rPr>
              <w:t>Tổng</w:t>
            </w:r>
            <w:r w:rsidRPr="00E6411E">
              <w:rPr>
                <w:b/>
                <w:bCs/>
                <w:lang w:val="en-US"/>
              </w:rPr>
              <w:t xml:space="preserve"> cộng</w:t>
            </w:r>
          </w:p>
        </w:tc>
        <w:tc>
          <w:tcPr>
            <w:tcW w:w="1440" w:type="dxa"/>
            <w:tcBorders>
              <w:top w:val="nil"/>
              <w:left w:val="nil"/>
              <w:bottom w:val="single" w:sz="4" w:space="0" w:color="000000"/>
              <w:right w:val="single" w:sz="4" w:space="0" w:color="000000"/>
            </w:tcBorders>
            <w:shd w:val="clear" w:color="FFFFFF" w:fill="FFFFFF"/>
            <w:vAlign w:val="center"/>
            <w:hideMark/>
          </w:tcPr>
          <w:p w14:paraId="6C4AA2FD" w14:textId="77777777" w:rsidR="000E30DD" w:rsidRPr="00E6411E" w:rsidRDefault="000E30DD" w:rsidP="0018450D">
            <w:pPr>
              <w:jc w:val="center"/>
              <w:rPr>
                <w:b/>
                <w:bCs/>
              </w:rPr>
            </w:pPr>
            <w:r w:rsidRPr="00E6411E">
              <w:rPr>
                <w:b/>
                <w:bCs/>
              </w:rPr>
              <w:t>25.608</w:t>
            </w:r>
          </w:p>
        </w:tc>
        <w:tc>
          <w:tcPr>
            <w:tcW w:w="1520" w:type="dxa"/>
            <w:tcBorders>
              <w:top w:val="nil"/>
              <w:left w:val="nil"/>
              <w:bottom w:val="single" w:sz="4" w:space="0" w:color="000000"/>
              <w:right w:val="single" w:sz="4" w:space="0" w:color="000000"/>
            </w:tcBorders>
            <w:shd w:val="clear" w:color="FFFFFF" w:fill="FFFFFF"/>
            <w:vAlign w:val="center"/>
            <w:hideMark/>
          </w:tcPr>
          <w:p w14:paraId="065BC145" w14:textId="77777777" w:rsidR="000E30DD" w:rsidRPr="00E6411E" w:rsidRDefault="000E30DD" w:rsidP="0018450D">
            <w:pPr>
              <w:jc w:val="center"/>
              <w:rPr>
                <w:b/>
                <w:bCs/>
              </w:rPr>
            </w:pPr>
            <w:r w:rsidRPr="00E6411E">
              <w:rPr>
                <w:b/>
                <w:bCs/>
              </w:rPr>
              <w:t>51.675.549</w:t>
            </w:r>
          </w:p>
        </w:tc>
        <w:tc>
          <w:tcPr>
            <w:tcW w:w="1083" w:type="dxa"/>
            <w:tcBorders>
              <w:top w:val="nil"/>
              <w:left w:val="nil"/>
              <w:bottom w:val="single" w:sz="4" w:space="0" w:color="000000"/>
              <w:right w:val="single" w:sz="4" w:space="0" w:color="000000"/>
            </w:tcBorders>
            <w:vAlign w:val="center"/>
            <w:hideMark/>
          </w:tcPr>
          <w:p w14:paraId="09122333" w14:textId="77777777" w:rsidR="000E30DD" w:rsidRPr="00E6411E" w:rsidRDefault="000E30DD" w:rsidP="0018450D">
            <w:pPr>
              <w:jc w:val="center"/>
              <w:rPr>
                <w:b/>
                <w:bCs/>
              </w:rPr>
            </w:pPr>
            <w:r w:rsidRPr="00E6411E">
              <w:rPr>
                <w:b/>
                <w:bCs/>
              </w:rPr>
              <w:t>11.075</w:t>
            </w:r>
          </w:p>
        </w:tc>
        <w:tc>
          <w:tcPr>
            <w:tcW w:w="850" w:type="dxa"/>
            <w:tcBorders>
              <w:top w:val="nil"/>
              <w:left w:val="nil"/>
              <w:bottom w:val="single" w:sz="4" w:space="0" w:color="000000"/>
              <w:right w:val="single" w:sz="4" w:space="0" w:color="000000"/>
            </w:tcBorders>
            <w:vAlign w:val="center"/>
            <w:hideMark/>
          </w:tcPr>
          <w:p w14:paraId="17DD18AC" w14:textId="77777777" w:rsidR="000E30DD" w:rsidRPr="00E6411E" w:rsidRDefault="000E30DD" w:rsidP="0018450D">
            <w:pPr>
              <w:jc w:val="center"/>
              <w:rPr>
                <w:b/>
                <w:bCs/>
              </w:rPr>
            </w:pPr>
            <w:r w:rsidRPr="00E6411E">
              <w:rPr>
                <w:b/>
                <w:bCs/>
              </w:rPr>
              <w:t>9.596</w:t>
            </w:r>
          </w:p>
        </w:tc>
        <w:tc>
          <w:tcPr>
            <w:tcW w:w="1418" w:type="dxa"/>
            <w:tcBorders>
              <w:top w:val="nil"/>
              <w:left w:val="nil"/>
              <w:bottom w:val="single" w:sz="4" w:space="0" w:color="000000"/>
              <w:right w:val="single" w:sz="4" w:space="0" w:color="000000"/>
            </w:tcBorders>
            <w:vAlign w:val="center"/>
            <w:hideMark/>
          </w:tcPr>
          <w:p w14:paraId="18083A5B" w14:textId="77777777" w:rsidR="000E30DD" w:rsidRPr="00E6411E" w:rsidRDefault="000E30DD" w:rsidP="0018450D">
            <w:pPr>
              <w:jc w:val="center"/>
              <w:rPr>
                <w:b/>
                <w:bCs/>
              </w:rPr>
            </w:pPr>
          </w:p>
        </w:tc>
        <w:tc>
          <w:tcPr>
            <w:tcW w:w="992" w:type="dxa"/>
            <w:tcBorders>
              <w:top w:val="nil"/>
              <w:left w:val="nil"/>
              <w:bottom w:val="single" w:sz="4" w:space="0" w:color="000000"/>
              <w:right w:val="single" w:sz="4" w:space="0" w:color="000000"/>
            </w:tcBorders>
            <w:vAlign w:val="center"/>
            <w:hideMark/>
          </w:tcPr>
          <w:p w14:paraId="0EB36D8F" w14:textId="77777777" w:rsidR="000E30DD" w:rsidRPr="00E6411E" w:rsidRDefault="000E30DD" w:rsidP="0018450D">
            <w:pPr>
              <w:jc w:val="center"/>
              <w:rPr>
                <w:b/>
                <w:bCs/>
              </w:rPr>
            </w:pPr>
            <w:r w:rsidRPr="00E6411E">
              <w:rPr>
                <w:b/>
                <w:bCs/>
              </w:rPr>
              <w:t>1.581</w:t>
            </w:r>
          </w:p>
        </w:tc>
        <w:tc>
          <w:tcPr>
            <w:tcW w:w="1418" w:type="dxa"/>
            <w:tcBorders>
              <w:top w:val="nil"/>
              <w:left w:val="nil"/>
              <w:bottom w:val="single" w:sz="4" w:space="0" w:color="000000"/>
              <w:right w:val="single" w:sz="4" w:space="0" w:color="000000"/>
            </w:tcBorders>
            <w:vAlign w:val="center"/>
            <w:hideMark/>
          </w:tcPr>
          <w:p w14:paraId="147EB8C8" w14:textId="77777777" w:rsidR="000E30DD" w:rsidRPr="00E6411E" w:rsidRDefault="000E30DD" w:rsidP="0018450D">
            <w:pPr>
              <w:jc w:val="center"/>
              <w:rPr>
                <w:b/>
                <w:bCs/>
              </w:rPr>
            </w:pPr>
          </w:p>
        </w:tc>
        <w:tc>
          <w:tcPr>
            <w:tcW w:w="1360" w:type="dxa"/>
            <w:tcBorders>
              <w:top w:val="nil"/>
              <w:left w:val="nil"/>
              <w:bottom w:val="single" w:sz="4" w:space="0" w:color="000000"/>
              <w:right w:val="single" w:sz="4" w:space="0" w:color="000000"/>
            </w:tcBorders>
            <w:vAlign w:val="center"/>
            <w:hideMark/>
          </w:tcPr>
          <w:p w14:paraId="5C837C1D" w14:textId="77777777" w:rsidR="000E30DD" w:rsidRPr="00E6411E" w:rsidRDefault="000E30DD" w:rsidP="0018450D">
            <w:pPr>
              <w:jc w:val="center"/>
              <w:rPr>
                <w:b/>
                <w:bCs/>
              </w:rPr>
            </w:pPr>
            <w:r w:rsidRPr="00E6411E">
              <w:rPr>
                <w:b/>
                <w:bCs/>
              </w:rPr>
              <w:t>13.318</w:t>
            </w:r>
          </w:p>
        </w:tc>
      </w:tr>
    </w:tbl>
    <w:p w14:paraId="39942345" w14:textId="77777777" w:rsidR="000E30DD" w:rsidRPr="00E6411E" w:rsidRDefault="000E30DD" w:rsidP="000E30DD">
      <w:pPr>
        <w:ind w:firstLine="567"/>
        <w:jc w:val="center"/>
        <w:rPr>
          <w:b/>
          <w:bCs/>
          <w:lang w:val="en-US"/>
        </w:rPr>
      </w:pPr>
    </w:p>
    <w:p w14:paraId="0319DA92" w14:textId="77777777" w:rsidR="000E30DD" w:rsidRPr="00E6411E" w:rsidRDefault="000E30DD" w:rsidP="000E30DD">
      <w:pPr>
        <w:tabs>
          <w:tab w:val="left" w:pos="8647"/>
        </w:tabs>
        <w:ind w:firstLine="567"/>
        <w:jc w:val="right"/>
        <w:rPr>
          <w:b/>
          <w:bCs/>
          <w:lang w:val="en-US"/>
        </w:rPr>
      </w:pPr>
    </w:p>
    <w:p w14:paraId="11E2D7FA" w14:textId="77777777" w:rsidR="000E30DD" w:rsidRPr="00E6411E" w:rsidRDefault="000E30DD" w:rsidP="000E30DD">
      <w:pPr>
        <w:tabs>
          <w:tab w:val="left" w:pos="8647"/>
        </w:tabs>
        <w:ind w:firstLine="567"/>
        <w:jc w:val="right"/>
        <w:rPr>
          <w:b/>
          <w:bCs/>
          <w:lang w:val="en-US"/>
        </w:rPr>
      </w:pPr>
    </w:p>
    <w:p w14:paraId="325AA753" w14:textId="77777777" w:rsidR="00FF6F8A" w:rsidRPr="00E6411E" w:rsidRDefault="00FF6F8A" w:rsidP="000E30DD">
      <w:pPr>
        <w:tabs>
          <w:tab w:val="left" w:pos="8647"/>
        </w:tabs>
        <w:ind w:firstLine="567"/>
        <w:jc w:val="right"/>
        <w:rPr>
          <w:b/>
          <w:bCs/>
          <w:lang w:val="en-US"/>
        </w:rPr>
      </w:pPr>
    </w:p>
    <w:p w14:paraId="42A811D8" w14:textId="77777777" w:rsidR="00FF6F8A" w:rsidRPr="00E6411E" w:rsidRDefault="00FF6F8A" w:rsidP="000E30DD">
      <w:pPr>
        <w:tabs>
          <w:tab w:val="left" w:pos="8647"/>
        </w:tabs>
        <w:ind w:firstLine="567"/>
        <w:jc w:val="right"/>
        <w:rPr>
          <w:b/>
          <w:bCs/>
          <w:lang w:val="en-US"/>
        </w:rPr>
      </w:pPr>
    </w:p>
    <w:p w14:paraId="499AA1E8" w14:textId="77777777" w:rsidR="00FF6F8A" w:rsidRPr="00E6411E" w:rsidRDefault="00FF6F8A" w:rsidP="000E30DD">
      <w:pPr>
        <w:tabs>
          <w:tab w:val="left" w:pos="8647"/>
        </w:tabs>
        <w:ind w:firstLine="567"/>
        <w:jc w:val="right"/>
        <w:rPr>
          <w:b/>
          <w:bCs/>
          <w:lang w:val="en-US"/>
        </w:rPr>
      </w:pPr>
    </w:p>
    <w:p w14:paraId="1F8A40C3" w14:textId="77777777" w:rsidR="00FF6F8A" w:rsidRPr="00E6411E" w:rsidRDefault="00FF6F8A" w:rsidP="000E30DD">
      <w:pPr>
        <w:tabs>
          <w:tab w:val="left" w:pos="8647"/>
        </w:tabs>
        <w:ind w:firstLine="567"/>
        <w:jc w:val="right"/>
        <w:rPr>
          <w:b/>
          <w:bCs/>
          <w:lang w:val="en-US"/>
        </w:rPr>
      </w:pPr>
    </w:p>
    <w:p w14:paraId="4B218351" w14:textId="77777777" w:rsidR="00FF6F8A" w:rsidRPr="00E6411E" w:rsidRDefault="00FF6F8A" w:rsidP="000E30DD">
      <w:pPr>
        <w:tabs>
          <w:tab w:val="left" w:pos="8647"/>
        </w:tabs>
        <w:ind w:firstLine="567"/>
        <w:jc w:val="right"/>
        <w:rPr>
          <w:b/>
          <w:bCs/>
          <w:lang w:val="en-US"/>
        </w:rPr>
      </w:pPr>
    </w:p>
    <w:p w14:paraId="208648F7" w14:textId="77777777" w:rsidR="00FF6F8A" w:rsidRPr="00E6411E" w:rsidRDefault="00FF6F8A" w:rsidP="000E30DD">
      <w:pPr>
        <w:tabs>
          <w:tab w:val="left" w:pos="8647"/>
        </w:tabs>
        <w:ind w:firstLine="567"/>
        <w:jc w:val="right"/>
        <w:rPr>
          <w:b/>
          <w:bCs/>
          <w:lang w:val="en-US"/>
        </w:rPr>
      </w:pPr>
    </w:p>
    <w:p w14:paraId="4684497F" w14:textId="77777777" w:rsidR="000E30DD" w:rsidRPr="00E6411E" w:rsidRDefault="000E30DD" w:rsidP="000E30DD">
      <w:pPr>
        <w:tabs>
          <w:tab w:val="left" w:pos="8647"/>
        </w:tabs>
        <w:ind w:firstLine="567"/>
        <w:jc w:val="right"/>
        <w:rPr>
          <w:b/>
          <w:bCs/>
          <w:lang w:val="en-US"/>
        </w:rPr>
      </w:pPr>
      <w:r w:rsidRPr="00E6411E">
        <w:rPr>
          <w:b/>
          <w:bCs/>
          <w:lang w:val="en-US"/>
        </w:rPr>
        <w:lastRenderedPageBreak/>
        <w:t>Phụ lục 3</w:t>
      </w:r>
    </w:p>
    <w:p w14:paraId="5C04560A" w14:textId="77777777" w:rsidR="000E30DD" w:rsidRPr="00E6411E" w:rsidRDefault="000E30DD" w:rsidP="000E30DD">
      <w:pPr>
        <w:ind w:firstLine="567"/>
        <w:jc w:val="center"/>
        <w:rPr>
          <w:b/>
          <w:bCs/>
          <w:lang w:val="en-US"/>
        </w:rPr>
      </w:pPr>
      <w:r w:rsidRPr="00E6411E">
        <w:rPr>
          <w:b/>
          <w:bCs/>
          <w:lang w:val="en-US"/>
        </w:rPr>
        <w:t>BẢNG TỔNG HỢP</w:t>
      </w:r>
    </w:p>
    <w:p w14:paraId="2D65B3B9" w14:textId="77777777" w:rsidR="000E30DD" w:rsidRPr="00E6411E" w:rsidRDefault="000E30DD" w:rsidP="000E30DD">
      <w:pPr>
        <w:ind w:firstLine="567"/>
        <w:jc w:val="center"/>
        <w:rPr>
          <w:b/>
          <w:bCs/>
          <w:lang w:val="en-US"/>
        </w:rPr>
      </w:pPr>
      <w:r w:rsidRPr="00E6411E">
        <w:rPr>
          <w:b/>
          <w:bCs/>
          <w:lang w:val="en-US"/>
        </w:rPr>
        <w:t>Kết quả thực hiện chính sách thu hút, đào tạo nguồn nhân lực chất lượng cao theo Nghị quyết số 35/2021/NQ-HĐND cập nhập đến ngày 31/12/2025</w:t>
      </w:r>
    </w:p>
    <w:p w14:paraId="31AC7DE0" w14:textId="77777777" w:rsidR="000E30DD" w:rsidRPr="00E6411E" w:rsidRDefault="000E30DD" w:rsidP="000E30DD">
      <w:pPr>
        <w:ind w:firstLine="567"/>
        <w:jc w:val="center"/>
        <w:rPr>
          <w:i/>
          <w:iCs/>
          <w:lang w:val="en-US"/>
        </w:rPr>
      </w:pPr>
      <w:r w:rsidRPr="00E6411E">
        <w:rPr>
          <w:i/>
          <w:iCs/>
          <w:lang w:val="en-US"/>
        </w:rPr>
        <w:t>(Kèm theo Báo cáo số       /BC-SGDĐT ngày    tháng 4 năm 2026 của Sở Giáo dục và Đào tạo)</w:t>
      </w:r>
    </w:p>
    <w:tbl>
      <w:tblPr>
        <w:tblW w:w="14660" w:type="dxa"/>
        <w:tblLook w:val="04A0" w:firstRow="1" w:lastRow="0" w:firstColumn="1" w:lastColumn="0" w:noHBand="0" w:noVBand="1"/>
      </w:tblPr>
      <w:tblGrid>
        <w:gridCol w:w="737"/>
        <w:gridCol w:w="2903"/>
        <w:gridCol w:w="696"/>
        <w:gridCol w:w="696"/>
        <w:gridCol w:w="696"/>
        <w:gridCol w:w="696"/>
        <w:gridCol w:w="696"/>
        <w:gridCol w:w="1438"/>
        <w:gridCol w:w="1538"/>
        <w:gridCol w:w="1538"/>
        <w:gridCol w:w="1538"/>
        <w:gridCol w:w="1538"/>
        <w:gridCol w:w="222"/>
      </w:tblGrid>
      <w:tr w:rsidR="00E6411E" w:rsidRPr="00E6411E" w14:paraId="639C894D" w14:textId="77777777" w:rsidTr="0018450D">
        <w:trPr>
          <w:gridAfter w:val="1"/>
          <w:wAfter w:w="36" w:type="dxa"/>
          <w:trHeight w:val="600"/>
          <w:tblHeader/>
        </w:trPr>
        <w:tc>
          <w:tcPr>
            <w:tcW w:w="7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5C0A8" w14:textId="77777777" w:rsidR="000E30DD" w:rsidRPr="00E6411E" w:rsidRDefault="000E30DD" w:rsidP="0018450D">
            <w:pPr>
              <w:jc w:val="center"/>
              <w:rPr>
                <w:b/>
                <w:bCs/>
                <w:lang w:val="vi-VN"/>
              </w:rPr>
            </w:pPr>
            <w:r w:rsidRPr="00E6411E">
              <w:rPr>
                <w:b/>
                <w:bCs/>
                <w:lang w:val="vi-VN"/>
              </w:rPr>
              <w:t>STT</w:t>
            </w:r>
          </w:p>
        </w:tc>
        <w:tc>
          <w:tcPr>
            <w:tcW w:w="29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CD567" w14:textId="77777777" w:rsidR="000E30DD" w:rsidRPr="00E6411E" w:rsidRDefault="000E30DD" w:rsidP="0018450D">
            <w:pPr>
              <w:jc w:val="center"/>
              <w:rPr>
                <w:b/>
                <w:bCs/>
                <w:lang w:val="vi-VN"/>
              </w:rPr>
            </w:pPr>
            <w:r w:rsidRPr="00E6411E">
              <w:rPr>
                <w:b/>
                <w:bCs/>
                <w:lang w:val="vi-VN"/>
              </w:rPr>
              <w:t>Nội dung chi</w:t>
            </w:r>
          </w:p>
        </w:tc>
        <w:tc>
          <w:tcPr>
            <w:tcW w:w="3394" w:type="dxa"/>
            <w:gridSpan w:val="5"/>
            <w:tcBorders>
              <w:top w:val="single" w:sz="4" w:space="0" w:color="auto"/>
              <w:left w:val="nil"/>
              <w:bottom w:val="single" w:sz="4" w:space="0" w:color="auto"/>
              <w:right w:val="single" w:sz="4" w:space="0" w:color="auto"/>
            </w:tcBorders>
            <w:shd w:val="clear" w:color="000000" w:fill="FFFFFF"/>
            <w:vAlign w:val="center"/>
            <w:hideMark/>
          </w:tcPr>
          <w:p w14:paraId="56B3D198" w14:textId="77777777" w:rsidR="000E30DD" w:rsidRPr="00E6411E" w:rsidRDefault="000E30DD" w:rsidP="0018450D">
            <w:pPr>
              <w:jc w:val="center"/>
              <w:rPr>
                <w:b/>
                <w:bCs/>
                <w:lang w:val="vi-VN"/>
              </w:rPr>
            </w:pPr>
            <w:r w:rsidRPr="00E6411E">
              <w:rPr>
                <w:b/>
                <w:bCs/>
                <w:lang w:val="vi-VN"/>
              </w:rPr>
              <w:t xml:space="preserve">Số HSSV được hỗ trợ  </w:t>
            </w:r>
          </w:p>
          <w:p w14:paraId="4B7C93C0" w14:textId="77777777" w:rsidR="000E30DD" w:rsidRPr="00E6411E" w:rsidRDefault="000E30DD" w:rsidP="0018450D">
            <w:pPr>
              <w:jc w:val="center"/>
              <w:rPr>
                <w:b/>
                <w:bCs/>
                <w:lang w:val="vi-VN"/>
              </w:rPr>
            </w:pPr>
            <w:r w:rsidRPr="00E6411E">
              <w:rPr>
                <w:i/>
                <w:iCs/>
                <w:lang w:val="vi-VN"/>
              </w:rPr>
              <w:t>(lượt người)</w:t>
            </w:r>
          </w:p>
        </w:tc>
        <w:tc>
          <w:tcPr>
            <w:tcW w:w="7590" w:type="dxa"/>
            <w:gridSpan w:val="5"/>
            <w:tcBorders>
              <w:top w:val="single" w:sz="4" w:space="0" w:color="auto"/>
              <w:left w:val="nil"/>
              <w:bottom w:val="single" w:sz="4" w:space="0" w:color="auto"/>
              <w:right w:val="single" w:sz="4" w:space="0" w:color="auto"/>
            </w:tcBorders>
            <w:shd w:val="clear" w:color="000000" w:fill="FFFFFF"/>
            <w:vAlign w:val="center"/>
            <w:hideMark/>
          </w:tcPr>
          <w:p w14:paraId="053D1D4C" w14:textId="77777777" w:rsidR="000E30DD" w:rsidRPr="00E6411E" w:rsidRDefault="000E30DD" w:rsidP="0018450D">
            <w:pPr>
              <w:jc w:val="center"/>
              <w:rPr>
                <w:b/>
                <w:bCs/>
                <w:lang w:val="vi-VN"/>
              </w:rPr>
            </w:pPr>
            <w:r w:rsidRPr="00E6411E">
              <w:rPr>
                <w:b/>
                <w:bCs/>
                <w:lang w:val="vi-VN"/>
              </w:rPr>
              <w:t>Số kinh phí hằng năm</w:t>
            </w:r>
          </w:p>
          <w:p w14:paraId="14999958" w14:textId="77777777" w:rsidR="000E30DD" w:rsidRPr="00E6411E" w:rsidRDefault="000E30DD" w:rsidP="0018450D">
            <w:pPr>
              <w:jc w:val="center"/>
              <w:rPr>
                <w:b/>
                <w:bCs/>
                <w:lang w:val="vi-VN"/>
              </w:rPr>
            </w:pPr>
            <w:r w:rsidRPr="00E6411E">
              <w:rPr>
                <w:i/>
                <w:iCs/>
                <w:lang w:val="vi-VN"/>
              </w:rPr>
              <w:t>(đồng)</w:t>
            </w:r>
          </w:p>
        </w:tc>
      </w:tr>
      <w:tr w:rsidR="00E6411E" w:rsidRPr="00E6411E" w14:paraId="7712C4E7" w14:textId="77777777" w:rsidTr="0018450D">
        <w:trPr>
          <w:gridAfter w:val="1"/>
          <w:wAfter w:w="36" w:type="dxa"/>
          <w:trHeight w:val="578"/>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074C41FE" w14:textId="77777777" w:rsidR="000E30DD" w:rsidRPr="00E6411E" w:rsidRDefault="000E30DD" w:rsidP="0018450D">
            <w:pPr>
              <w:rPr>
                <w:b/>
                <w:bCs/>
                <w:lang w:val="vi-VN"/>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138C59C9" w14:textId="77777777" w:rsidR="000E30DD" w:rsidRPr="00E6411E" w:rsidRDefault="000E30DD" w:rsidP="0018450D">
            <w:pPr>
              <w:rPr>
                <w:b/>
                <w:bCs/>
                <w:lang w:val="vi-VN"/>
              </w:rPr>
            </w:pPr>
          </w:p>
        </w:tc>
        <w:tc>
          <w:tcPr>
            <w:tcW w:w="6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5D2374" w14:textId="77777777" w:rsidR="000E30DD" w:rsidRPr="00E6411E" w:rsidRDefault="000E30DD" w:rsidP="0018450D">
            <w:pPr>
              <w:jc w:val="center"/>
              <w:rPr>
                <w:lang w:val="vi-VN"/>
              </w:rPr>
            </w:pPr>
            <w:r w:rsidRPr="00E6411E">
              <w:rPr>
                <w:lang w:val="vi-VN"/>
              </w:rPr>
              <w:t>Năm 2021</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25CBCB" w14:textId="77777777" w:rsidR="000E30DD" w:rsidRPr="00E6411E" w:rsidRDefault="000E30DD" w:rsidP="0018450D">
            <w:pPr>
              <w:jc w:val="center"/>
              <w:rPr>
                <w:lang w:val="vi-VN"/>
              </w:rPr>
            </w:pPr>
            <w:r w:rsidRPr="00E6411E">
              <w:rPr>
                <w:lang w:val="vi-VN"/>
              </w:rPr>
              <w:t>Năm 2022</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07FC7E" w14:textId="77777777" w:rsidR="000E30DD" w:rsidRPr="00E6411E" w:rsidRDefault="000E30DD" w:rsidP="0018450D">
            <w:pPr>
              <w:jc w:val="center"/>
              <w:rPr>
                <w:lang w:val="vi-VN"/>
              </w:rPr>
            </w:pPr>
            <w:r w:rsidRPr="00E6411E">
              <w:rPr>
                <w:lang w:val="vi-VN"/>
              </w:rPr>
              <w:t>Năm 2023</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6E4E22" w14:textId="77777777" w:rsidR="000E30DD" w:rsidRPr="00E6411E" w:rsidRDefault="000E30DD" w:rsidP="0018450D">
            <w:pPr>
              <w:jc w:val="center"/>
              <w:rPr>
                <w:lang w:val="vi-VN"/>
              </w:rPr>
            </w:pPr>
            <w:r w:rsidRPr="00E6411E">
              <w:rPr>
                <w:lang w:val="vi-VN"/>
              </w:rPr>
              <w:t>Năm 2024</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B8389B" w14:textId="77777777" w:rsidR="000E30DD" w:rsidRPr="00E6411E" w:rsidRDefault="000E30DD" w:rsidP="0018450D">
            <w:pPr>
              <w:jc w:val="center"/>
              <w:rPr>
                <w:lang w:val="vi-VN"/>
              </w:rPr>
            </w:pPr>
            <w:r w:rsidRPr="00E6411E">
              <w:rPr>
                <w:lang w:val="vi-VN"/>
              </w:rPr>
              <w:t>Năm 2025</w:t>
            </w:r>
          </w:p>
        </w:tc>
        <w:tc>
          <w:tcPr>
            <w:tcW w:w="14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606C60" w14:textId="77777777" w:rsidR="000E30DD" w:rsidRPr="00E6411E" w:rsidRDefault="000E30DD" w:rsidP="0018450D">
            <w:pPr>
              <w:jc w:val="center"/>
              <w:rPr>
                <w:lang w:val="vi-VN"/>
              </w:rPr>
            </w:pPr>
            <w:r w:rsidRPr="00E6411E">
              <w:rPr>
                <w:lang w:val="vi-VN"/>
              </w:rPr>
              <w:t>Năm 2021</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2A5F16" w14:textId="77777777" w:rsidR="000E30DD" w:rsidRPr="00E6411E" w:rsidRDefault="000E30DD" w:rsidP="0018450D">
            <w:pPr>
              <w:jc w:val="center"/>
              <w:rPr>
                <w:lang w:val="vi-VN"/>
              </w:rPr>
            </w:pPr>
            <w:r w:rsidRPr="00E6411E">
              <w:rPr>
                <w:lang w:val="vi-VN"/>
              </w:rPr>
              <w:t>Năm 2022</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8EC262" w14:textId="77777777" w:rsidR="000E30DD" w:rsidRPr="00E6411E" w:rsidRDefault="000E30DD" w:rsidP="0018450D">
            <w:pPr>
              <w:jc w:val="center"/>
              <w:rPr>
                <w:lang w:val="vi-VN"/>
              </w:rPr>
            </w:pPr>
            <w:r w:rsidRPr="00E6411E">
              <w:rPr>
                <w:lang w:val="vi-VN"/>
              </w:rPr>
              <w:t>Năm 2023</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C3F8F4" w14:textId="77777777" w:rsidR="000E30DD" w:rsidRPr="00E6411E" w:rsidRDefault="000E30DD" w:rsidP="0018450D">
            <w:pPr>
              <w:jc w:val="center"/>
              <w:rPr>
                <w:lang w:val="vi-VN"/>
              </w:rPr>
            </w:pPr>
            <w:r w:rsidRPr="00E6411E">
              <w:rPr>
                <w:lang w:val="vi-VN"/>
              </w:rPr>
              <w:t>Năm 2024</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3269D5" w14:textId="77777777" w:rsidR="000E30DD" w:rsidRPr="00E6411E" w:rsidRDefault="000E30DD" w:rsidP="0018450D">
            <w:pPr>
              <w:jc w:val="center"/>
              <w:rPr>
                <w:lang w:val="vi-VN"/>
              </w:rPr>
            </w:pPr>
            <w:r w:rsidRPr="00E6411E">
              <w:rPr>
                <w:lang w:val="vi-VN"/>
              </w:rPr>
              <w:t>Năm 2025</w:t>
            </w:r>
          </w:p>
        </w:tc>
      </w:tr>
      <w:tr w:rsidR="00E6411E" w:rsidRPr="00E6411E" w14:paraId="04174288" w14:textId="77777777" w:rsidTr="0018450D">
        <w:trPr>
          <w:trHeight w:val="58"/>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2618B86C" w14:textId="77777777" w:rsidR="000E30DD" w:rsidRPr="00E6411E" w:rsidRDefault="000E30DD" w:rsidP="0018450D">
            <w:pPr>
              <w:rPr>
                <w:b/>
                <w:bCs/>
                <w:lang w:val="vi-VN"/>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1D67CD4B" w14:textId="77777777" w:rsidR="000E30DD" w:rsidRPr="00E6411E" w:rsidRDefault="000E30DD" w:rsidP="0018450D">
            <w:pPr>
              <w:rPr>
                <w:b/>
                <w:bCs/>
                <w:lang w:val="vi-VN"/>
              </w:rPr>
            </w:pPr>
          </w:p>
        </w:tc>
        <w:tc>
          <w:tcPr>
            <w:tcW w:w="678" w:type="dxa"/>
            <w:vMerge/>
            <w:tcBorders>
              <w:top w:val="nil"/>
              <w:left w:val="single" w:sz="4" w:space="0" w:color="auto"/>
              <w:bottom w:val="single" w:sz="4" w:space="0" w:color="000000"/>
              <w:right w:val="single" w:sz="4" w:space="0" w:color="auto"/>
            </w:tcBorders>
            <w:vAlign w:val="center"/>
            <w:hideMark/>
          </w:tcPr>
          <w:p w14:paraId="323B89B8" w14:textId="77777777" w:rsidR="000E30DD" w:rsidRPr="00E6411E" w:rsidRDefault="000E30DD" w:rsidP="0018450D">
            <w:pPr>
              <w:rPr>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311F18A8" w14:textId="77777777" w:rsidR="000E30DD" w:rsidRPr="00E6411E" w:rsidRDefault="000E30DD" w:rsidP="0018450D">
            <w:pPr>
              <w:rPr>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1101C372" w14:textId="77777777" w:rsidR="000E30DD" w:rsidRPr="00E6411E" w:rsidRDefault="000E30DD" w:rsidP="0018450D">
            <w:pPr>
              <w:rPr>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0BB39ACC" w14:textId="77777777" w:rsidR="000E30DD" w:rsidRPr="00E6411E" w:rsidRDefault="000E30DD" w:rsidP="0018450D">
            <w:pPr>
              <w:rPr>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0446484C" w14:textId="77777777" w:rsidR="000E30DD" w:rsidRPr="00E6411E" w:rsidRDefault="000E30DD" w:rsidP="0018450D">
            <w:pPr>
              <w:rPr>
                <w:lang w:val="vi-VN"/>
              </w:rPr>
            </w:pPr>
          </w:p>
        </w:tc>
        <w:tc>
          <w:tcPr>
            <w:tcW w:w="1438" w:type="dxa"/>
            <w:vMerge/>
            <w:tcBorders>
              <w:top w:val="nil"/>
              <w:left w:val="single" w:sz="4" w:space="0" w:color="auto"/>
              <w:bottom w:val="single" w:sz="4" w:space="0" w:color="000000"/>
              <w:right w:val="single" w:sz="4" w:space="0" w:color="auto"/>
            </w:tcBorders>
            <w:vAlign w:val="center"/>
            <w:hideMark/>
          </w:tcPr>
          <w:p w14:paraId="17504A54" w14:textId="77777777" w:rsidR="000E30DD" w:rsidRPr="00E6411E" w:rsidRDefault="000E30DD" w:rsidP="0018450D">
            <w:pPr>
              <w:rPr>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7E402D43" w14:textId="77777777" w:rsidR="000E30DD" w:rsidRPr="00E6411E" w:rsidRDefault="000E30DD" w:rsidP="0018450D">
            <w:pPr>
              <w:rPr>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7F155EBE" w14:textId="77777777" w:rsidR="000E30DD" w:rsidRPr="00E6411E" w:rsidRDefault="000E30DD" w:rsidP="0018450D">
            <w:pPr>
              <w:rPr>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71E0A584" w14:textId="77777777" w:rsidR="000E30DD" w:rsidRPr="00E6411E" w:rsidRDefault="000E30DD" w:rsidP="0018450D">
            <w:pPr>
              <w:rPr>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523ABAF4" w14:textId="77777777" w:rsidR="000E30DD" w:rsidRPr="00E6411E" w:rsidRDefault="000E30DD" w:rsidP="0018450D">
            <w:pPr>
              <w:rPr>
                <w:lang w:val="vi-VN"/>
              </w:rPr>
            </w:pPr>
          </w:p>
        </w:tc>
        <w:tc>
          <w:tcPr>
            <w:tcW w:w="36" w:type="dxa"/>
            <w:tcBorders>
              <w:top w:val="nil"/>
              <w:left w:val="nil"/>
              <w:bottom w:val="nil"/>
              <w:right w:val="nil"/>
            </w:tcBorders>
            <w:noWrap/>
            <w:vAlign w:val="bottom"/>
            <w:hideMark/>
          </w:tcPr>
          <w:p w14:paraId="3223022D" w14:textId="77777777" w:rsidR="000E30DD" w:rsidRPr="00E6411E" w:rsidRDefault="000E30DD" w:rsidP="0018450D">
            <w:pPr>
              <w:jc w:val="center"/>
              <w:rPr>
                <w:lang w:val="vi-VN"/>
              </w:rPr>
            </w:pPr>
          </w:p>
        </w:tc>
      </w:tr>
      <w:tr w:rsidR="00E6411E" w:rsidRPr="00E6411E" w14:paraId="0B2B7644" w14:textId="77777777" w:rsidTr="0018450D">
        <w:trPr>
          <w:trHeight w:val="312"/>
        </w:trPr>
        <w:tc>
          <w:tcPr>
            <w:tcW w:w="737" w:type="dxa"/>
            <w:tcBorders>
              <w:top w:val="single" w:sz="4" w:space="0" w:color="auto"/>
              <w:left w:val="single" w:sz="4" w:space="0" w:color="auto"/>
              <w:bottom w:val="single" w:sz="4" w:space="0" w:color="auto"/>
              <w:right w:val="single" w:sz="4" w:space="0" w:color="auto"/>
            </w:tcBorders>
            <w:vAlign w:val="center"/>
            <w:hideMark/>
          </w:tcPr>
          <w:p w14:paraId="0B600824" w14:textId="77777777" w:rsidR="000E30DD" w:rsidRPr="00E6411E" w:rsidRDefault="000E30DD" w:rsidP="0018450D">
            <w:pPr>
              <w:jc w:val="center"/>
              <w:rPr>
                <w:b/>
                <w:bCs/>
                <w:sz w:val="20"/>
                <w:szCs w:val="20"/>
                <w:lang w:val="vi-VN"/>
              </w:rPr>
            </w:pPr>
            <w:r w:rsidRPr="00E6411E">
              <w:rPr>
                <w:b/>
                <w:bCs/>
                <w:sz w:val="20"/>
                <w:szCs w:val="20"/>
                <w:lang w:val="vi-VN"/>
              </w:rPr>
              <w:t>I</w:t>
            </w:r>
          </w:p>
        </w:tc>
        <w:tc>
          <w:tcPr>
            <w:tcW w:w="2903" w:type="dxa"/>
            <w:tcBorders>
              <w:top w:val="single" w:sz="4" w:space="0" w:color="auto"/>
              <w:left w:val="nil"/>
              <w:bottom w:val="single" w:sz="4" w:space="0" w:color="auto"/>
              <w:right w:val="single" w:sz="4" w:space="0" w:color="auto"/>
            </w:tcBorders>
            <w:vAlign w:val="center"/>
            <w:hideMark/>
          </w:tcPr>
          <w:p w14:paraId="7E251169" w14:textId="77777777" w:rsidR="000E30DD" w:rsidRPr="00E6411E" w:rsidRDefault="000E30DD" w:rsidP="0018450D">
            <w:pPr>
              <w:rPr>
                <w:b/>
                <w:bCs/>
                <w:sz w:val="20"/>
                <w:szCs w:val="20"/>
                <w:lang w:val="vi-VN"/>
              </w:rPr>
            </w:pPr>
            <w:r w:rsidRPr="00E6411E">
              <w:rPr>
                <w:b/>
                <w:bCs/>
                <w:sz w:val="20"/>
                <w:szCs w:val="20"/>
                <w:lang w:val="vi-VN"/>
              </w:rPr>
              <w:t>Ngôn ngữ Hàn Quốc</w:t>
            </w:r>
          </w:p>
        </w:tc>
        <w:tc>
          <w:tcPr>
            <w:tcW w:w="678" w:type="dxa"/>
            <w:tcBorders>
              <w:top w:val="nil"/>
              <w:left w:val="nil"/>
              <w:bottom w:val="single" w:sz="4" w:space="0" w:color="auto"/>
              <w:right w:val="single" w:sz="4" w:space="0" w:color="auto"/>
            </w:tcBorders>
            <w:vAlign w:val="center"/>
            <w:hideMark/>
          </w:tcPr>
          <w:p w14:paraId="6F19DC28"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4E1FE3D7"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38748BF1"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6A297869"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53FD488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vAlign w:val="center"/>
            <w:hideMark/>
          </w:tcPr>
          <w:p w14:paraId="36D38070" w14:textId="77777777" w:rsidR="000E30DD" w:rsidRPr="00E6411E" w:rsidRDefault="000E30DD" w:rsidP="0018450D">
            <w:pPr>
              <w:jc w:val="center"/>
              <w:rPr>
                <w:b/>
                <w:bCs/>
                <w:sz w:val="20"/>
                <w:szCs w:val="20"/>
                <w:lang w:val="vi-VN"/>
              </w:rPr>
            </w:pPr>
            <w:r w:rsidRPr="00E6411E">
              <w:rPr>
                <w:b/>
                <w:bCs/>
                <w:sz w:val="20"/>
                <w:szCs w:val="20"/>
                <w:lang w:val="vi-VN"/>
              </w:rPr>
              <w:t xml:space="preserve">848.340.000 </w:t>
            </w:r>
          </w:p>
        </w:tc>
        <w:tc>
          <w:tcPr>
            <w:tcW w:w="1538" w:type="dxa"/>
            <w:tcBorders>
              <w:top w:val="nil"/>
              <w:left w:val="nil"/>
              <w:bottom w:val="single" w:sz="4" w:space="0" w:color="auto"/>
              <w:right w:val="single" w:sz="4" w:space="0" w:color="auto"/>
            </w:tcBorders>
            <w:vAlign w:val="center"/>
            <w:hideMark/>
          </w:tcPr>
          <w:p w14:paraId="6AF32107" w14:textId="77777777" w:rsidR="000E30DD" w:rsidRPr="00E6411E" w:rsidRDefault="000E30DD" w:rsidP="0018450D">
            <w:pPr>
              <w:jc w:val="center"/>
              <w:rPr>
                <w:b/>
                <w:bCs/>
                <w:sz w:val="20"/>
                <w:szCs w:val="20"/>
                <w:lang w:val="vi-VN"/>
              </w:rPr>
            </w:pPr>
            <w:r w:rsidRPr="00E6411E">
              <w:rPr>
                <w:b/>
                <w:bCs/>
                <w:sz w:val="20"/>
                <w:szCs w:val="20"/>
                <w:lang w:val="vi-VN"/>
              </w:rPr>
              <w:t xml:space="preserve">1.302.870.000 </w:t>
            </w:r>
          </w:p>
        </w:tc>
        <w:tc>
          <w:tcPr>
            <w:tcW w:w="1538" w:type="dxa"/>
            <w:tcBorders>
              <w:top w:val="nil"/>
              <w:left w:val="nil"/>
              <w:bottom w:val="single" w:sz="4" w:space="0" w:color="auto"/>
              <w:right w:val="single" w:sz="4" w:space="0" w:color="auto"/>
            </w:tcBorders>
            <w:vAlign w:val="center"/>
            <w:hideMark/>
          </w:tcPr>
          <w:p w14:paraId="0C46E94E" w14:textId="77777777" w:rsidR="000E30DD" w:rsidRPr="00E6411E" w:rsidRDefault="000E30DD" w:rsidP="0018450D">
            <w:pPr>
              <w:jc w:val="center"/>
              <w:rPr>
                <w:b/>
                <w:bCs/>
                <w:sz w:val="20"/>
                <w:szCs w:val="20"/>
                <w:lang w:val="vi-VN"/>
              </w:rPr>
            </w:pPr>
            <w:r w:rsidRPr="00E6411E">
              <w:rPr>
                <w:b/>
                <w:bCs/>
                <w:sz w:val="20"/>
                <w:szCs w:val="20"/>
                <w:lang w:val="vi-VN"/>
              </w:rPr>
              <w:t xml:space="preserve">2.103.200.000 </w:t>
            </w:r>
          </w:p>
        </w:tc>
        <w:tc>
          <w:tcPr>
            <w:tcW w:w="1538" w:type="dxa"/>
            <w:tcBorders>
              <w:top w:val="nil"/>
              <w:left w:val="nil"/>
              <w:bottom w:val="single" w:sz="4" w:space="0" w:color="auto"/>
              <w:right w:val="single" w:sz="4" w:space="0" w:color="auto"/>
            </w:tcBorders>
            <w:vAlign w:val="center"/>
            <w:hideMark/>
          </w:tcPr>
          <w:p w14:paraId="17710E36" w14:textId="77777777" w:rsidR="000E30DD" w:rsidRPr="00E6411E" w:rsidRDefault="000E30DD" w:rsidP="0018450D">
            <w:pPr>
              <w:jc w:val="center"/>
              <w:rPr>
                <w:b/>
                <w:bCs/>
                <w:sz w:val="20"/>
                <w:szCs w:val="20"/>
                <w:lang w:val="vi-VN"/>
              </w:rPr>
            </w:pPr>
            <w:r w:rsidRPr="00E6411E">
              <w:rPr>
                <w:b/>
                <w:bCs/>
                <w:sz w:val="20"/>
                <w:szCs w:val="20"/>
                <w:lang w:val="vi-VN"/>
              </w:rPr>
              <w:t xml:space="preserve">2.940.620.000 </w:t>
            </w:r>
          </w:p>
        </w:tc>
        <w:tc>
          <w:tcPr>
            <w:tcW w:w="1538" w:type="dxa"/>
            <w:tcBorders>
              <w:top w:val="nil"/>
              <w:left w:val="nil"/>
              <w:bottom w:val="single" w:sz="4" w:space="0" w:color="auto"/>
              <w:right w:val="single" w:sz="4" w:space="0" w:color="auto"/>
            </w:tcBorders>
            <w:vAlign w:val="center"/>
            <w:hideMark/>
          </w:tcPr>
          <w:p w14:paraId="673ADBEC" w14:textId="77777777" w:rsidR="000E30DD" w:rsidRPr="00E6411E" w:rsidRDefault="000E30DD" w:rsidP="0018450D">
            <w:pPr>
              <w:jc w:val="center"/>
              <w:rPr>
                <w:b/>
                <w:bCs/>
                <w:sz w:val="20"/>
                <w:szCs w:val="20"/>
                <w:lang w:val="vi-VN"/>
              </w:rPr>
            </w:pPr>
            <w:r w:rsidRPr="00E6411E">
              <w:rPr>
                <w:b/>
                <w:bCs/>
                <w:sz w:val="20"/>
                <w:szCs w:val="20"/>
                <w:lang w:val="vi-VN"/>
              </w:rPr>
              <w:t xml:space="preserve">2.847.662.500 </w:t>
            </w:r>
          </w:p>
        </w:tc>
        <w:tc>
          <w:tcPr>
            <w:tcW w:w="36" w:type="dxa"/>
            <w:vAlign w:val="center"/>
            <w:hideMark/>
          </w:tcPr>
          <w:p w14:paraId="5813D050" w14:textId="77777777" w:rsidR="000E30DD" w:rsidRPr="00E6411E" w:rsidRDefault="000E30DD" w:rsidP="0018450D">
            <w:pPr>
              <w:rPr>
                <w:sz w:val="20"/>
                <w:szCs w:val="20"/>
                <w:lang w:val="vi-VN"/>
              </w:rPr>
            </w:pPr>
          </w:p>
        </w:tc>
      </w:tr>
      <w:tr w:rsidR="00E6411E" w:rsidRPr="00E6411E" w14:paraId="138B4563"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1D64C315"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vAlign w:val="center"/>
            <w:hideMark/>
          </w:tcPr>
          <w:p w14:paraId="3D9CAED5"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vAlign w:val="center"/>
            <w:hideMark/>
          </w:tcPr>
          <w:p w14:paraId="3EEBEFAE"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vAlign w:val="center"/>
            <w:hideMark/>
          </w:tcPr>
          <w:p w14:paraId="7C56B8EE" w14:textId="77777777" w:rsidR="000E30DD" w:rsidRPr="00E6411E" w:rsidRDefault="000E30DD" w:rsidP="0018450D">
            <w:pPr>
              <w:jc w:val="center"/>
              <w:rPr>
                <w:sz w:val="20"/>
                <w:szCs w:val="20"/>
                <w:lang w:val="vi-VN"/>
              </w:rPr>
            </w:pPr>
            <w:r w:rsidRPr="00E6411E">
              <w:rPr>
                <w:sz w:val="20"/>
                <w:szCs w:val="20"/>
                <w:lang w:val="vi-VN"/>
              </w:rPr>
              <w:t xml:space="preserve">49 </w:t>
            </w:r>
          </w:p>
        </w:tc>
        <w:tc>
          <w:tcPr>
            <w:tcW w:w="679" w:type="dxa"/>
            <w:tcBorders>
              <w:top w:val="nil"/>
              <w:left w:val="nil"/>
              <w:bottom w:val="single" w:sz="4" w:space="0" w:color="auto"/>
              <w:right w:val="single" w:sz="4" w:space="0" w:color="auto"/>
            </w:tcBorders>
            <w:vAlign w:val="center"/>
            <w:hideMark/>
          </w:tcPr>
          <w:p w14:paraId="260170AF" w14:textId="77777777" w:rsidR="000E30DD" w:rsidRPr="00E6411E" w:rsidRDefault="000E30DD" w:rsidP="0018450D">
            <w:pPr>
              <w:jc w:val="center"/>
              <w:rPr>
                <w:sz w:val="20"/>
                <w:szCs w:val="20"/>
                <w:lang w:val="vi-VN"/>
              </w:rPr>
            </w:pPr>
            <w:r w:rsidRPr="00E6411E">
              <w:rPr>
                <w:sz w:val="20"/>
                <w:szCs w:val="20"/>
                <w:lang w:val="vi-VN"/>
              </w:rPr>
              <w:t xml:space="preserve">86 </w:t>
            </w:r>
          </w:p>
        </w:tc>
        <w:tc>
          <w:tcPr>
            <w:tcW w:w="679" w:type="dxa"/>
            <w:tcBorders>
              <w:top w:val="nil"/>
              <w:left w:val="nil"/>
              <w:bottom w:val="single" w:sz="4" w:space="0" w:color="auto"/>
              <w:right w:val="single" w:sz="4" w:space="0" w:color="auto"/>
            </w:tcBorders>
            <w:vAlign w:val="center"/>
            <w:hideMark/>
          </w:tcPr>
          <w:p w14:paraId="204CA48C" w14:textId="77777777" w:rsidR="000E30DD" w:rsidRPr="00E6411E" w:rsidRDefault="000E30DD" w:rsidP="0018450D">
            <w:pPr>
              <w:jc w:val="center"/>
              <w:rPr>
                <w:sz w:val="20"/>
                <w:szCs w:val="20"/>
                <w:lang w:val="vi-VN"/>
              </w:rPr>
            </w:pPr>
            <w:r w:rsidRPr="00E6411E">
              <w:rPr>
                <w:sz w:val="20"/>
                <w:szCs w:val="20"/>
                <w:lang w:val="vi-VN"/>
              </w:rPr>
              <w:t xml:space="preserve">99 </w:t>
            </w:r>
          </w:p>
        </w:tc>
        <w:tc>
          <w:tcPr>
            <w:tcW w:w="679" w:type="dxa"/>
            <w:tcBorders>
              <w:top w:val="nil"/>
              <w:left w:val="nil"/>
              <w:bottom w:val="single" w:sz="4" w:space="0" w:color="auto"/>
              <w:right w:val="single" w:sz="4" w:space="0" w:color="auto"/>
            </w:tcBorders>
            <w:vAlign w:val="center"/>
            <w:hideMark/>
          </w:tcPr>
          <w:p w14:paraId="37514076" w14:textId="77777777" w:rsidR="000E30DD" w:rsidRPr="00E6411E" w:rsidRDefault="000E30DD" w:rsidP="0018450D">
            <w:pPr>
              <w:jc w:val="center"/>
              <w:rPr>
                <w:sz w:val="20"/>
                <w:szCs w:val="20"/>
                <w:lang w:val="vi-VN"/>
              </w:rPr>
            </w:pPr>
            <w:r w:rsidRPr="00E6411E">
              <w:rPr>
                <w:sz w:val="20"/>
                <w:szCs w:val="20"/>
                <w:lang w:val="vi-VN"/>
              </w:rPr>
              <w:t xml:space="preserve">109 </w:t>
            </w:r>
          </w:p>
        </w:tc>
        <w:tc>
          <w:tcPr>
            <w:tcW w:w="1438" w:type="dxa"/>
            <w:tcBorders>
              <w:top w:val="nil"/>
              <w:left w:val="nil"/>
              <w:bottom w:val="single" w:sz="4" w:space="0" w:color="auto"/>
              <w:right w:val="single" w:sz="4" w:space="0" w:color="auto"/>
            </w:tcBorders>
            <w:vAlign w:val="center"/>
            <w:hideMark/>
          </w:tcPr>
          <w:p w14:paraId="4322D226" w14:textId="77777777" w:rsidR="000E30DD" w:rsidRPr="00E6411E" w:rsidRDefault="000E30DD" w:rsidP="0018450D">
            <w:pPr>
              <w:jc w:val="center"/>
              <w:rPr>
                <w:sz w:val="20"/>
                <w:szCs w:val="20"/>
                <w:lang w:val="vi-VN"/>
              </w:rPr>
            </w:pPr>
            <w:r w:rsidRPr="00E6411E">
              <w:rPr>
                <w:sz w:val="20"/>
                <w:szCs w:val="20"/>
                <w:lang w:val="vi-VN"/>
              </w:rPr>
              <w:t xml:space="preserve">2.340.000 </w:t>
            </w:r>
          </w:p>
        </w:tc>
        <w:tc>
          <w:tcPr>
            <w:tcW w:w="1538" w:type="dxa"/>
            <w:tcBorders>
              <w:top w:val="nil"/>
              <w:left w:val="nil"/>
              <w:bottom w:val="single" w:sz="4" w:space="0" w:color="auto"/>
              <w:right w:val="single" w:sz="4" w:space="0" w:color="auto"/>
            </w:tcBorders>
            <w:vAlign w:val="center"/>
            <w:hideMark/>
          </w:tcPr>
          <w:p w14:paraId="29E4C922" w14:textId="77777777" w:rsidR="000E30DD" w:rsidRPr="00E6411E" w:rsidRDefault="000E30DD" w:rsidP="0018450D">
            <w:pPr>
              <w:jc w:val="center"/>
              <w:rPr>
                <w:sz w:val="20"/>
                <w:szCs w:val="20"/>
                <w:lang w:val="vi-VN"/>
              </w:rPr>
            </w:pPr>
            <w:r w:rsidRPr="00E6411E">
              <w:rPr>
                <w:sz w:val="20"/>
                <w:szCs w:val="20"/>
                <w:lang w:val="vi-VN"/>
              </w:rPr>
              <w:t xml:space="preserve">266.370.000 </w:t>
            </w:r>
          </w:p>
        </w:tc>
        <w:tc>
          <w:tcPr>
            <w:tcW w:w="1538" w:type="dxa"/>
            <w:tcBorders>
              <w:top w:val="nil"/>
              <w:left w:val="nil"/>
              <w:bottom w:val="single" w:sz="4" w:space="0" w:color="auto"/>
              <w:right w:val="single" w:sz="4" w:space="0" w:color="auto"/>
            </w:tcBorders>
            <w:vAlign w:val="center"/>
            <w:hideMark/>
          </w:tcPr>
          <w:p w14:paraId="4904E236" w14:textId="77777777" w:rsidR="000E30DD" w:rsidRPr="00E6411E" w:rsidRDefault="000E30DD" w:rsidP="0018450D">
            <w:pPr>
              <w:jc w:val="center"/>
              <w:rPr>
                <w:sz w:val="20"/>
                <w:szCs w:val="20"/>
                <w:lang w:val="vi-VN"/>
              </w:rPr>
            </w:pPr>
            <w:r w:rsidRPr="00E6411E">
              <w:rPr>
                <w:sz w:val="20"/>
                <w:szCs w:val="20"/>
                <w:lang w:val="vi-VN"/>
              </w:rPr>
              <w:t xml:space="preserve">508.950.000 </w:t>
            </w:r>
          </w:p>
        </w:tc>
        <w:tc>
          <w:tcPr>
            <w:tcW w:w="1538" w:type="dxa"/>
            <w:tcBorders>
              <w:top w:val="nil"/>
              <w:left w:val="nil"/>
              <w:bottom w:val="single" w:sz="4" w:space="0" w:color="auto"/>
              <w:right w:val="single" w:sz="4" w:space="0" w:color="auto"/>
            </w:tcBorders>
            <w:vAlign w:val="center"/>
            <w:hideMark/>
          </w:tcPr>
          <w:p w14:paraId="5B6708AF" w14:textId="77777777" w:rsidR="000E30DD" w:rsidRPr="00E6411E" w:rsidRDefault="000E30DD" w:rsidP="0018450D">
            <w:pPr>
              <w:jc w:val="center"/>
              <w:rPr>
                <w:sz w:val="20"/>
                <w:szCs w:val="20"/>
                <w:lang w:val="vi-VN"/>
              </w:rPr>
            </w:pPr>
            <w:r w:rsidRPr="00E6411E">
              <w:rPr>
                <w:sz w:val="20"/>
                <w:szCs w:val="20"/>
                <w:lang w:val="vi-VN"/>
              </w:rPr>
              <w:t xml:space="preserve">695.370.000 </w:t>
            </w:r>
          </w:p>
        </w:tc>
        <w:tc>
          <w:tcPr>
            <w:tcW w:w="1538" w:type="dxa"/>
            <w:tcBorders>
              <w:top w:val="nil"/>
              <w:left w:val="nil"/>
              <w:bottom w:val="single" w:sz="4" w:space="0" w:color="auto"/>
              <w:right w:val="single" w:sz="4" w:space="0" w:color="auto"/>
            </w:tcBorders>
            <w:vAlign w:val="center"/>
            <w:hideMark/>
          </w:tcPr>
          <w:p w14:paraId="1AC4FDF7" w14:textId="77777777" w:rsidR="000E30DD" w:rsidRPr="00E6411E" w:rsidRDefault="000E30DD" w:rsidP="0018450D">
            <w:pPr>
              <w:jc w:val="center"/>
              <w:rPr>
                <w:sz w:val="20"/>
                <w:szCs w:val="20"/>
                <w:lang w:val="vi-VN"/>
              </w:rPr>
            </w:pPr>
            <w:r w:rsidRPr="00E6411E">
              <w:rPr>
                <w:sz w:val="20"/>
                <w:szCs w:val="20"/>
                <w:lang w:val="vi-VN"/>
              </w:rPr>
              <w:t xml:space="preserve">919.662.500 </w:t>
            </w:r>
          </w:p>
        </w:tc>
        <w:tc>
          <w:tcPr>
            <w:tcW w:w="36" w:type="dxa"/>
            <w:vAlign w:val="center"/>
            <w:hideMark/>
          </w:tcPr>
          <w:p w14:paraId="124F9EC9" w14:textId="77777777" w:rsidR="000E30DD" w:rsidRPr="00E6411E" w:rsidRDefault="000E30DD" w:rsidP="0018450D">
            <w:pPr>
              <w:rPr>
                <w:sz w:val="20"/>
                <w:szCs w:val="20"/>
                <w:lang w:val="vi-VN"/>
              </w:rPr>
            </w:pPr>
          </w:p>
        </w:tc>
      </w:tr>
      <w:tr w:rsidR="00E6411E" w:rsidRPr="00E6411E" w14:paraId="30DACAED"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60F19B90"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vAlign w:val="center"/>
            <w:hideMark/>
          </w:tcPr>
          <w:p w14:paraId="2FE9D0C9" w14:textId="77777777" w:rsidR="000E30DD" w:rsidRPr="00E6411E" w:rsidRDefault="000E30DD" w:rsidP="0018450D">
            <w:pPr>
              <w:rPr>
                <w:sz w:val="20"/>
                <w:szCs w:val="20"/>
                <w:lang w:val="vi-VN"/>
              </w:rPr>
            </w:pPr>
            <w:r w:rsidRPr="00E6411E">
              <w:rPr>
                <w:sz w:val="20"/>
                <w:szCs w:val="20"/>
                <w:lang w:val="vi-VN"/>
              </w:rPr>
              <w:t>Hỗ trợ tiền ở KTX</w:t>
            </w:r>
          </w:p>
        </w:tc>
        <w:tc>
          <w:tcPr>
            <w:tcW w:w="678" w:type="dxa"/>
            <w:tcBorders>
              <w:top w:val="nil"/>
              <w:left w:val="nil"/>
              <w:bottom w:val="single" w:sz="4" w:space="0" w:color="auto"/>
              <w:right w:val="single" w:sz="4" w:space="0" w:color="auto"/>
            </w:tcBorders>
            <w:vAlign w:val="center"/>
            <w:hideMark/>
          </w:tcPr>
          <w:p w14:paraId="37FB70F5"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vAlign w:val="center"/>
            <w:hideMark/>
          </w:tcPr>
          <w:p w14:paraId="44293AD9" w14:textId="77777777" w:rsidR="000E30DD" w:rsidRPr="00E6411E" w:rsidRDefault="000E30DD" w:rsidP="0018450D">
            <w:pPr>
              <w:jc w:val="center"/>
              <w:rPr>
                <w:sz w:val="20"/>
                <w:szCs w:val="20"/>
                <w:lang w:val="vi-VN"/>
              </w:rPr>
            </w:pPr>
            <w:r w:rsidRPr="00E6411E">
              <w:rPr>
                <w:sz w:val="20"/>
                <w:szCs w:val="20"/>
                <w:lang w:val="vi-VN"/>
              </w:rPr>
              <w:t xml:space="preserve">51 </w:t>
            </w:r>
          </w:p>
        </w:tc>
        <w:tc>
          <w:tcPr>
            <w:tcW w:w="679" w:type="dxa"/>
            <w:tcBorders>
              <w:top w:val="nil"/>
              <w:left w:val="nil"/>
              <w:bottom w:val="single" w:sz="4" w:space="0" w:color="auto"/>
              <w:right w:val="single" w:sz="4" w:space="0" w:color="auto"/>
            </w:tcBorders>
            <w:vAlign w:val="center"/>
            <w:hideMark/>
          </w:tcPr>
          <w:p w14:paraId="7CC37A7C" w14:textId="77777777" w:rsidR="000E30DD" w:rsidRPr="00E6411E" w:rsidRDefault="000E30DD" w:rsidP="0018450D">
            <w:pPr>
              <w:jc w:val="center"/>
              <w:rPr>
                <w:sz w:val="20"/>
                <w:szCs w:val="20"/>
                <w:lang w:val="vi-VN"/>
              </w:rPr>
            </w:pPr>
            <w:r w:rsidRPr="00E6411E">
              <w:rPr>
                <w:sz w:val="20"/>
                <w:szCs w:val="20"/>
                <w:lang w:val="vi-VN"/>
              </w:rPr>
              <w:t xml:space="preserve">89 </w:t>
            </w:r>
          </w:p>
        </w:tc>
        <w:tc>
          <w:tcPr>
            <w:tcW w:w="679" w:type="dxa"/>
            <w:tcBorders>
              <w:top w:val="nil"/>
              <w:left w:val="nil"/>
              <w:bottom w:val="single" w:sz="4" w:space="0" w:color="auto"/>
              <w:right w:val="single" w:sz="4" w:space="0" w:color="auto"/>
            </w:tcBorders>
            <w:vAlign w:val="center"/>
            <w:hideMark/>
          </w:tcPr>
          <w:p w14:paraId="723ED736" w14:textId="77777777" w:rsidR="000E30DD" w:rsidRPr="00E6411E" w:rsidRDefault="000E30DD" w:rsidP="0018450D">
            <w:pPr>
              <w:jc w:val="center"/>
              <w:rPr>
                <w:sz w:val="20"/>
                <w:szCs w:val="20"/>
                <w:lang w:val="vi-VN"/>
              </w:rPr>
            </w:pPr>
            <w:r w:rsidRPr="00E6411E">
              <w:rPr>
                <w:sz w:val="20"/>
                <w:szCs w:val="20"/>
                <w:lang w:val="vi-VN"/>
              </w:rPr>
              <w:t xml:space="preserve">72 </w:t>
            </w:r>
          </w:p>
        </w:tc>
        <w:tc>
          <w:tcPr>
            <w:tcW w:w="679" w:type="dxa"/>
            <w:tcBorders>
              <w:top w:val="nil"/>
              <w:left w:val="nil"/>
              <w:bottom w:val="single" w:sz="4" w:space="0" w:color="auto"/>
              <w:right w:val="single" w:sz="4" w:space="0" w:color="auto"/>
            </w:tcBorders>
            <w:vAlign w:val="center"/>
            <w:hideMark/>
          </w:tcPr>
          <w:p w14:paraId="6FD32FAB" w14:textId="77777777" w:rsidR="000E30DD" w:rsidRPr="00E6411E" w:rsidRDefault="000E30DD" w:rsidP="0018450D">
            <w:pPr>
              <w:jc w:val="center"/>
              <w:rPr>
                <w:sz w:val="20"/>
                <w:szCs w:val="20"/>
                <w:lang w:val="vi-VN"/>
              </w:rPr>
            </w:pPr>
            <w:r w:rsidRPr="00E6411E">
              <w:rPr>
                <w:sz w:val="20"/>
                <w:szCs w:val="20"/>
                <w:lang w:val="vi-VN"/>
              </w:rPr>
              <w:t xml:space="preserve">61 </w:t>
            </w:r>
          </w:p>
        </w:tc>
        <w:tc>
          <w:tcPr>
            <w:tcW w:w="1438" w:type="dxa"/>
            <w:tcBorders>
              <w:top w:val="nil"/>
              <w:left w:val="nil"/>
              <w:bottom w:val="single" w:sz="4" w:space="0" w:color="auto"/>
              <w:right w:val="single" w:sz="4" w:space="0" w:color="auto"/>
            </w:tcBorders>
            <w:vAlign w:val="center"/>
            <w:hideMark/>
          </w:tcPr>
          <w:p w14:paraId="13D8B978"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vAlign w:val="center"/>
            <w:hideMark/>
          </w:tcPr>
          <w:p w14:paraId="7C4FFE4B"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vAlign w:val="center"/>
            <w:hideMark/>
          </w:tcPr>
          <w:p w14:paraId="23DB6AF3"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vAlign w:val="center"/>
            <w:hideMark/>
          </w:tcPr>
          <w:p w14:paraId="33A2AEBD"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vAlign w:val="center"/>
            <w:hideMark/>
          </w:tcPr>
          <w:p w14:paraId="031666ED"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0D77328C" w14:textId="77777777" w:rsidR="000E30DD" w:rsidRPr="00E6411E" w:rsidRDefault="000E30DD" w:rsidP="0018450D">
            <w:pPr>
              <w:rPr>
                <w:sz w:val="20"/>
                <w:szCs w:val="20"/>
                <w:lang w:val="vi-VN"/>
              </w:rPr>
            </w:pPr>
          </w:p>
        </w:tc>
      </w:tr>
      <w:tr w:rsidR="00E6411E" w:rsidRPr="00E6411E" w14:paraId="3503FD29"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54A7BB11"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vAlign w:val="center"/>
            <w:hideMark/>
          </w:tcPr>
          <w:p w14:paraId="41C05444"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vAlign w:val="center"/>
            <w:hideMark/>
          </w:tcPr>
          <w:p w14:paraId="0A6D8D6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vAlign w:val="center"/>
            <w:hideMark/>
          </w:tcPr>
          <w:p w14:paraId="27D71E1C" w14:textId="77777777" w:rsidR="000E30DD" w:rsidRPr="00E6411E" w:rsidRDefault="000E30DD" w:rsidP="0018450D">
            <w:pPr>
              <w:jc w:val="center"/>
              <w:rPr>
                <w:sz w:val="20"/>
                <w:szCs w:val="20"/>
                <w:lang w:val="vi-VN"/>
              </w:rPr>
            </w:pPr>
            <w:r w:rsidRPr="00E6411E">
              <w:rPr>
                <w:sz w:val="20"/>
                <w:szCs w:val="20"/>
                <w:lang w:val="vi-VN"/>
              </w:rPr>
              <w:t xml:space="preserve">51 </w:t>
            </w:r>
          </w:p>
        </w:tc>
        <w:tc>
          <w:tcPr>
            <w:tcW w:w="679" w:type="dxa"/>
            <w:tcBorders>
              <w:top w:val="nil"/>
              <w:left w:val="nil"/>
              <w:bottom w:val="single" w:sz="4" w:space="0" w:color="auto"/>
              <w:right w:val="single" w:sz="4" w:space="0" w:color="auto"/>
            </w:tcBorders>
            <w:vAlign w:val="center"/>
            <w:hideMark/>
          </w:tcPr>
          <w:p w14:paraId="02AAE2A8" w14:textId="77777777" w:rsidR="000E30DD" w:rsidRPr="00E6411E" w:rsidRDefault="000E30DD" w:rsidP="0018450D">
            <w:pPr>
              <w:jc w:val="center"/>
              <w:rPr>
                <w:sz w:val="20"/>
                <w:szCs w:val="20"/>
                <w:lang w:val="vi-VN"/>
              </w:rPr>
            </w:pPr>
            <w:r w:rsidRPr="00E6411E">
              <w:rPr>
                <w:sz w:val="20"/>
                <w:szCs w:val="20"/>
                <w:lang w:val="vi-VN"/>
              </w:rPr>
              <w:t xml:space="preserve">80 </w:t>
            </w:r>
          </w:p>
        </w:tc>
        <w:tc>
          <w:tcPr>
            <w:tcW w:w="679" w:type="dxa"/>
            <w:tcBorders>
              <w:top w:val="nil"/>
              <w:left w:val="nil"/>
              <w:bottom w:val="single" w:sz="4" w:space="0" w:color="auto"/>
              <w:right w:val="single" w:sz="4" w:space="0" w:color="auto"/>
            </w:tcBorders>
            <w:vAlign w:val="center"/>
            <w:hideMark/>
          </w:tcPr>
          <w:p w14:paraId="70C5E945" w14:textId="77777777" w:rsidR="000E30DD" w:rsidRPr="00E6411E" w:rsidRDefault="000E30DD" w:rsidP="0018450D">
            <w:pPr>
              <w:jc w:val="center"/>
              <w:rPr>
                <w:sz w:val="20"/>
                <w:szCs w:val="20"/>
                <w:lang w:val="vi-VN"/>
              </w:rPr>
            </w:pPr>
            <w:r w:rsidRPr="00E6411E">
              <w:rPr>
                <w:sz w:val="20"/>
                <w:szCs w:val="20"/>
                <w:lang w:val="vi-VN"/>
              </w:rPr>
              <w:t xml:space="preserve">90 </w:t>
            </w:r>
          </w:p>
        </w:tc>
        <w:tc>
          <w:tcPr>
            <w:tcW w:w="679" w:type="dxa"/>
            <w:tcBorders>
              <w:top w:val="nil"/>
              <w:left w:val="nil"/>
              <w:bottom w:val="single" w:sz="4" w:space="0" w:color="auto"/>
              <w:right w:val="single" w:sz="4" w:space="0" w:color="auto"/>
            </w:tcBorders>
            <w:vAlign w:val="center"/>
            <w:hideMark/>
          </w:tcPr>
          <w:p w14:paraId="7392FCA5" w14:textId="77777777" w:rsidR="000E30DD" w:rsidRPr="00E6411E" w:rsidRDefault="000E30DD" w:rsidP="0018450D">
            <w:pPr>
              <w:jc w:val="center"/>
              <w:rPr>
                <w:sz w:val="20"/>
                <w:szCs w:val="20"/>
                <w:lang w:val="vi-VN"/>
              </w:rPr>
            </w:pPr>
            <w:r w:rsidRPr="00E6411E">
              <w:rPr>
                <w:sz w:val="20"/>
                <w:szCs w:val="20"/>
                <w:lang w:val="vi-VN"/>
              </w:rPr>
              <w:t xml:space="preserve">100 </w:t>
            </w:r>
          </w:p>
        </w:tc>
        <w:tc>
          <w:tcPr>
            <w:tcW w:w="1438" w:type="dxa"/>
            <w:tcBorders>
              <w:top w:val="nil"/>
              <w:left w:val="nil"/>
              <w:bottom w:val="single" w:sz="4" w:space="0" w:color="auto"/>
              <w:right w:val="single" w:sz="4" w:space="0" w:color="auto"/>
            </w:tcBorders>
            <w:vAlign w:val="center"/>
            <w:hideMark/>
          </w:tcPr>
          <w:p w14:paraId="68F32B2B"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vAlign w:val="center"/>
            <w:hideMark/>
          </w:tcPr>
          <w:p w14:paraId="53CBF9BF"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1538" w:type="dxa"/>
            <w:tcBorders>
              <w:top w:val="nil"/>
              <w:left w:val="nil"/>
              <w:bottom w:val="single" w:sz="4" w:space="0" w:color="auto"/>
              <w:right w:val="single" w:sz="4" w:space="0" w:color="auto"/>
            </w:tcBorders>
            <w:vAlign w:val="center"/>
            <w:hideMark/>
          </w:tcPr>
          <w:p w14:paraId="5338E828" w14:textId="77777777" w:rsidR="000E30DD" w:rsidRPr="00E6411E" w:rsidRDefault="000E30DD" w:rsidP="0018450D">
            <w:pPr>
              <w:jc w:val="center"/>
              <w:rPr>
                <w:sz w:val="20"/>
                <w:szCs w:val="20"/>
                <w:lang w:val="vi-VN"/>
              </w:rPr>
            </w:pPr>
            <w:r w:rsidRPr="00E6411E">
              <w:rPr>
                <w:sz w:val="20"/>
                <w:szCs w:val="20"/>
                <w:lang w:val="vi-VN"/>
              </w:rPr>
              <w:t xml:space="preserve">90.750.000 </w:t>
            </w:r>
          </w:p>
        </w:tc>
        <w:tc>
          <w:tcPr>
            <w:tcW w:w="1538" w:type="dxa"/>
            <w:tcBorders>
              <w:top w:val="nil"/>
              <w:left w:val="nil"/>
              <w:bottom w:val="single" w:sz="4" w:space="0" w:color="auto"/>
              <w:right w:val="single" w:sz="4" w:space="0" w:color="auto"/>
            </w:tcBorders>
            <w:vAlign w:val="center"/>
            <w:hideMark/>
          </w:tcPr>
          <w:p w14:paraId="492F2338" w14:textId="77777777" w:rsidR="000E30DD" w:rsidRPr="00E6411E" w:rsidRDefault="000E30DD" w:rsidP="0018450D">
            <w:pPr>
              <w:jc w:val="center"/>
              <w:rPr>
                <w:sz w:val="20"/>
                <w:szCs w:val="20"/>
                <w:lang w:val="vi-VN"/>
              </w:rPr>
            </w:pPr>
            <w:r w:rsidRPr="00E6411E">
              <w:rPr>
                <w:sz w:val="20"/>
                <w:szCs w:val="20"/>
                <w:lang w:val="vi-VN"/>
              </w:rPr>
              <w:t xml:space="preserve">108.750.000 </w:t>
            </w:r>
          </w:p>
        </w:tc>
        <w:tc>
          <w:tcPr>
            <w:tcW w:w="1538" w:type="dxa"/>
            <w:tcBorders>
              <w:top w:val="nil"/>
              <w:left w:val="nil"/>
              <w:bottom w:val="single" w:sz="4" w:space="0" w:color="auto"/>
              <w:right w:val="single" w:sz="4" w:space="0" w:color="auto"/>
            </w:tcBorders>
            <w:vAlign w:val="center"/>
            <w:hideMark/>
          </w:tcPr>
          <w:p w14:paraId="3066E945" w14:textId="77777777" w:rsidR="000E30DD" w:rsidRPr="00E6411E" w:rsidRDefault="000E30DD" w:rsidP="0018450D">
            <w:pPr>
              <w:jc w:val="center"/>
              <w:rPr>
                <w:sz w:val="20"/>
                <w:szCs w:val="20"/>
                <w:lang w:val="vi-VN"/>
              </w:rPr>
            </w:pPr>
            <w:r w:rsidRPr="00E6411E">
              <w:rPr>
                <w:sz w:val="20"/>
                <w:szCs w:val="20"/>
                <w:lang w:val="vi-VN"/>
              </w:rPr>
              <w:t xml:space="preserve">118.500.000 </w:t>
            </w:r>
          </w:p>
        </w:tc>
        <w:tc>
          <w:tcPr>
            <w:tcW w:w="36" w:type="dxa"/>
            <w:vAlign w:val="center"/>
            <w:hideMark/>
          </w:tcPr>
          <w:p w14:paraId="770FD24E" w14:textId="77777777" w:rsidR="000E30DD" w:rsidRPr="00E6411E" w:rsidRDefault="000E30DD" w:rsidP="0018450D">
            <w:pPr>
              <w:rPr>
                <w:sz w:val="20"/>
                <w:szCs w:val="20"/>
                <w:lang w:val="vi-VN"/>
              </w:rPr>
            </w:pPr>
          </w:p>
        </w:tc>
      </w:tr>
      <w:tr w:rsidR="00E6411E" w:rsidRPr="00E6411E" w14:paraId="35645938"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7513ED6D"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2903" w:type="dxa"/>
            <w:tcBorders>
              <w:top w:val="nil"/>
              <w:left w:val="nil"/>
              <w:bottom w:val="single" w:sz="4" w:space="0" w:color="auto"/>
              <w:right w:val="single" w:sz="4" w:space="0" w:color="auto"/>
            </w:tcBorders>
            <w:vAlign w:val="center"/>
            <w:hideMark/>
          </w:tcPr>
          <w:p w14:paraId="18885F25"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vAlign w:val="center"/>
            <w:hideMark/>
          </w:tcPr>
          <w:p w14:paraId="42B6BB53"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679" w:type="dxa"/>
            <w:tcBorders>
              <w:top w:val="nil"/>
              <w:left w:val="nil"/>
              <w:bottom w:val="single" w:sz="4" w:space="0" w:color="auto"/>
              <w:right w:val="single" w:sz="4" w:space="0" w:color="auto"/>
            </w:tcBorders>
            <w:vAlign w:val="center"/>
            <w:hideMark/>
          </w:tcPr>
          <w:p w14:paraId="773D316C" w14:textId="77777777" w:rsidR="000E30DD" w:rsidRPr="00E6411E" w:rsidRDefault="000E30DD" w:rsidP="0018450D">
            <w:pPr>
              <w:jc w:val="center"/>
              <w:rPr>
                <w:sz w:val="20"/>
                <w:szCs w:val="20"/>
                <w:lang w:val="vi-VN"/>
              </w:rPr>
            </w:pPr>
            <w:r w:rsidRPr="00E6411E">
              <w:rPr>
                <w:sz w:val="20"/>
                <w:szCs w:val="20"/>
                <w:lang w:val="vi-VN"/>
              </w:rPr>
              <w:t xml:space="preserve">14 </w:t>
            </w:r>
          </w:p>
        </w:tc>
        <w:tc>
          <w:tcPr>
            <w:tcW w:w="679" w:type="dxa"/>
            <w:tcBorders>
              <w:top w:val="nil"/>
              <w:left w:val="nil"/>
              <w:bottom w:val="single" w:sz="4" w:space="0" w:color="auto"/>
              <w:right w:val="single" w:sz="4" w:space="0" w:color="auto"/>
            </w:tcBorders>
            <w:vAlign w:val="center"/>
            <w:hideMark/>
          </w:tcPr>
          <w:p w14:paraId="019DE703" w14:textId="77777777" w:rsidR="000E30DD" w:rsidRPr="00E6411E" w:rsidRDefault="000E30DD" w:rsidP="0018450D">
            <w:pPr>
              <w:jc w:val="center"/>
              <w:rPr>
                <w:sz w:val="20"/>
                <w:szCs w:val="20"/>
                <w:lang w:val="vi-VN"/>
              </w:rPr>
            </w:pPr>
            <w:r w:rsidRPr="00E6411E">
              <w:rPr>
                <w:sz w:val="20"/>
                <w:szCs w:val="20"/>
                <w:lang w:val="vi-VN"/>
              </w:rPr>
              <w:t xml:space="preserve">15 </w:t>
            </w:r>
          </w:p>
        </w:tc>
        <w:tc>
          <w:tcPr>
            <w:tcW w:w="679" w:type="dxa"/>
            <w:tcBorders>
              <w:top w:val="nil"/>
              <w:left w:val="nil"/>
              <w:bottom w:val="single" w:sz="4" w:space="0" w:color="auto"/>
              <w:right w:val="single" w:sz="4" w:space="0" w:color="auto"/>
            </w:tcBorders>
            <w:vAlign w:val="center"/>
            <w:hideMark/>
          </w:tcPr>
          <w:p w14:paraId="21B40B6C" w14:textId="77777777" w:rsidR="000E30DD" w:rsidRPr="00E6411E" w:rsidRDefault="000E30DD" w:rsidP="0018450D">
            <w:pPr>
              <w:jc w:val="center"/>
              <w:rPr>
                <w:sz w:val="20"/>
                <w:szCs w:val="20"/>
                <w:lang w:val="vi-VN"/>
              </w:rPr>
            </w:pPr>
            <w:r w:rsidRPr="00E6411E">
              <w:rPr>
                <w:sz w:val="20"/>
                <w:szCs w:val="20"/>
                <w:lang w:val="vi-VN"/>
              </w:rPr>
              <w:t xml:space="preserve">23 </w:t>
            </w:r>
          </w:p>
        </w:tc>
        <w:tc>
          <w:tcPr>
            <w:tcW w:w="679" w:type="dxa"/>
            <w:tcBorders>
              <w:top w:val="nil"/>
              <w:left w:val="nil"/>
              <w:bottom w:val="single" w:sz="4" w:space="0" w:color="auto"/>
              <w:right w:val="single" w:sz="4" w:space="0" w:color="auto"/>
            </w:tcBorders>
            <w:vAlign w:val="center"/>
            <w:hideMark/>
          </w:tcPr>
          <w:p w14:paraId="132703F5" w14:textId="77777777" w:rsidR="000E30DD" w:rsidRPr="00E6411E" w:rsidRDefault="000E30DD" w:rsidP="0018450D">
            <w:pPr>
              <w:jc w:val="center"/>
              <w:rPr>
                <w:sz w:val="20"/>
                <w:szCs w:val="20"/>
                <w:lang w:val="vi-VN"/>
              </w:rPr>
            </w:pPr>
            <w:r w:rsidRPr="00E6411E">
              <w:rPr>
                <w:sz w:val="20"/>
                <w:szCs w:val="20"/>
                <w:lang w:val="vi-VN"/>
              </w:rPr>
              <w:t xml:space="preserve">26 </w:t>
            </w:r>
          </w:p>
        </w:tc>
        <w:tc>
          <w:tcPr>
            <w:tcW w:w="1438" w:type="dxa"/>
            <w:tcBorders>
              <w:top w:val="nil"/>
              <w:left w:val="nil"/>
              <w:bottom w:val="single" w:sz="4" w:space="0" w:color="auto"/>
              <w:right w:val="single" w:sz="4" w:space="0" w:color="auto"/>
            </w:tcBorders>
            <w:vAlign w:val="center"/>
            <w:hideMark/>
          </w:tcPr>
          <w:p w14:paraId="5ACF8530" w14:textId="77777777" w:rsidR="000E30DD" w:rsidRPr="00E6411E" w:rsidRDefault="000E30DD" w:rsidP="0018450D">
            <w:pPr>
              <w:jc w:val="center"/>
              <w:rPr>
                <w:sz w:val="20"/>
                <w:szCs w:val="20"/>
                <w:lang w:val="vi-VN"/>
              </w:rPr>
            </w:pPr>
            <w:r w:rsidRPr="00E6411E">
              <w:rPr>
                <w:sz w:val="20"/>
                <w:szCs w:val="20"/>
                <w:lang w:val="vi-VN"/>
              </w:rPr>
              <w:t xml:space="preserve">21.000.000 </w:t>
            </w:r>
          </w:p>
        </w:tc>
        <w:tc>
          <w:tcPr>
            <w:tcW w:w="1538" w:type="dxa"/>
            <w:tcBorders>
              <w:top w:val="nil"/>
              <w:left w:val="nil"/>
              <w:bottom w:val="single" w:sz="4" w:space="0" w:color="auto"/>
              <w:right w:val="single" w:sz="4" w:space="0" w:color="auto"/>
            </w:tcBorders>
            <w:vAlign w:val="center"/>
            <w:hideMark/>
          </w:tcPr>
          <w:p w14:paraId="663566F4" w14:textId="77777777" w:rsidR="000E30DD" w:rsidRPr="00E6411E" w:rsidRDefault="000E30DD" w:rsidP="0018450D">
            <w:pPr>
              <w:jc w:val="center"/>
              <w:rPr>
                <w:sz w:val="20"/>
                <w:szCs w:val="20"/>
                <w:lang w:val="vi-VN"/>
              </w:rPr>
            </w:pPr>
            <w:r w:rsidRPr="00E6411E">
              <w:rPr>
                <w:sz w:val="20"/>
                <w:szCs w:val="20"/>
                <w:lang w:val="vi-VN"/>
              </w:rPr>
              <w:t xml:space="preserve">63.000.000 </w:t>
            </w:r>
          </w:p>
        </w:tc>
        <w:tc>
          <w:tcPr>
            <w:tcW w:w="1538" w:type="dxa"/>
            <w:tcBorders>
              <w:top w:val="nil"/>
              <w:left w:val="nil"/>
              <w:bottom w:val="single" w:sz="4" w:space="0" w:color="auto"/>
              <w:right w:val="single" w:sz="4" w:space="0" w:color="auto"/>
            </w:tcBorders>
            <w:vAlign w:val="center"/>
            <w:hideMark/>
          </w:tcPr>
          <w:p w14:paraId="29BB7F00" w14:textId="77777777" w:rsidR="000E30DD" w:rsidRPr="00E6411E" w:rsidRDefault="000E30DD" w:rsidP="0018450D">
            <w:pPr>
              <w:jc w:val="center"/>
              <w:rPr>
                <w:sz w:val="20"/>
                <w:szCs w:val="20"/>
                <w:lang w:val="vi-VN"/>
              </w:rPr>
            </w:pPr>
            <w:r w:rsidRPr="00E6411E">
              <w:rPr>
                <w:sz w:val="20"/>
                <w:szCs w:val="20"/>
                <w:lang w:val="vi-VN"/>
              </w:rPr>
              <w:t xml:space="preserve">87.000.000 </w:t>
            </w:r>
          </w:p>
        </w:tc>
        <w:tc>
          <w:tcPr>
            <w:tcW w:w="1538" w:type="dxa"/>
            <w:tcBorders>
              <w:top w:val="nil"/>
              <w:left w:val="nil"/>
              <w:bottom w:val="single" w:sz="4" w:space="0" w:color="auto"/>
              <w:right w:val="single" w:sz="4" w:space="0" w:color="auto"/>
            </w:tcBorders>
            <w:vAlign w:val="center"/>
            <w:hideMark/>
          </w:tcPr>
          <w:p w14:paraId="1903ED1B" w14:textId="77777777" w:rsidR="000E30DD" w:rsidRPr="00E6411E" w:rsidRDefault="000E30DD" w:rsidP="0018450D">
            <w:pPr>
              <w:jc w:val="center"/>
              <w:rPr>
                <w:sz w:val="20"/>
                <w:szCs w:val="20"/>
                <w:lang w:val="vi-VN"/>
              </w:rPr>
            </w:pPr>
            <w:r w:rsidRPr="00E6411E">
              <w:rPr>
                <w:sz w:val="20"/>
                <w:szCs w:val="20"/>
                <w:lang w:val="vi-VN"/>
              </w:rPr>
              <w:t xml:space="preserve">108.000.000 </w:t>
            </w:r>
          </w:p>
        </w:tc>
        <w:tc>
          <w:tcPr>
            <w:tcW w:w="1538" w:type="dxa"/>
            <w:tcBorders>
              <w:top w:val="nil"/>
              <w:left w:val="nil"/>
              <w:bottom w:val="single" w:sz="4" w:space="0" w:color="auto"/>
              <w:right w:val="single" w:sz="4" w:space="0" w:color="auto"/>
            </w:tcBorders>
            <w:vAlign w:val="center"/>
            <w:hideMark/>
          </w:tcPr>
          <w:p w14:paraId="46ABF0F0" w14:textId="77777777" w:rsidR="000E30DD" w:rsidRPr="00E6411E" w:rsidRDefault="000E30DD" w:rsidP="0018450D">
            <w:pPr>
              <w:jc w:val="center"/>
              <w:rPr>
                <w:sz w:val="20"/>
                <w:szCs w:val="20"/>
                <w:lang w:val="vi-VN"/>
              </w:rPr>
            </w:pPr>
            <w:r w:rsidRPr="00E6411E">
              <w:rPr>
                <w:sz w:val="20"/>
                <w:szCs w:val="20"/>
                <w:lang w:val="vi-VN"/>
              </w:rPr>
              <w:t xml:space="preserve">117.000.000 </w:t>
            </w:r>
          </w:p>
        </w:tc>
        <w:tc>
          <w:tcPr>
            <w:tcW w:w="36" w:type="dxa"/>
            <w:vAlign w:val="center"/>
            <w:hideMark/>
          </w:tcPr>
          <w:p w14:paraId="4D46EFA5" w14:textId="77777777" w:rsidR="000E30DD" w:rsidRPr="00E6411E" w:rsidRDefault="000E30DD" w:rsidP="0018450D">
            <w:pPr>
              <w:rPr>
                <w:sz w:val="20"/>
                <w:szCs w:val="20"/>
                <w:lang w:val="vi-VN"/>
              </w:rPr>
            </w:pPr>
          </w:p>
        </w:tc>
      </w:tr>
      <w:tr w:rsidR="00E6411E" w:rsidRPr="00E6411E" w14:paraId="65D7DE72" w14:textId="77777777" w:rsidTr="0018450D">
        <w:trPr>
          <w:trHeight w:val="312"/>
        </w:trPr>
        <w:tc>
          <w:tcPr>
            <w:tcW w:w="737" w:type="dxa"/>
            <w:vMerge w:val="restart"/>
            <w:tcBorders>
              <w:top w:val="nil"/>
              <w:left w:val="single" w:sz="4" w:space="0" w:color="auto"/>
              <w:bottom w:val="nil"/>
              <w:right w:val="single" w:sz="4" w:space="0" w:color="auto"/>
            </w:tcBorders>
            <w:vAlign w:val="center"/>
            <w:hideMark/>
          </w:tcPr>
          <w:p w14:paraId="65BF8FBC"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vAlign w:val="center"/>
            <w:hideMark/>
          </w:tcPr>
          <w:p w14:paraId="00FA09B3"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vAlign w:val="center"/>
            <w:hideMark/>
          </w:tcPr>
          <w:p w14:paraId="1352C8CF" w14:textId="77777777" w:rsidR="000E30DD" w:rsidRPr="00E6411E" w:rsidRDefault="000E30DD" w:rsidP="0018450D">
            <w:pPr>
              <w:jc w:val="center"/>
              <w:rPr>
                <w:sz w:val="20"/>
                <w:szCs w:val="20"/>
                <w:lang w:val="vi-VN"/>
              </w:rPr>
            </w:pPr>
            <w:r w:rsidRPr="00E6411E">
              <w:rPr>
                <w:sz w:val="20"/>
                <w:szCs w:val="20"/>
                <w:lang w:val="vi-VN"/>
              </w:rPr>
              <w:t xml:space="preserve">51 </w:t>
            </w:r>
          </w:p>
        </w:tc>
        <w:tc>
          <w:tcPr>
            <w:tcW w:w="679" w:type="dxa"/>
            <w:tcBorders>
              <w:top w:val="nil"/>
              <w:left w:val="nil"/>
              <w:bottom w:val="single" w:sz="4" w:space="0" w:color="auto"/>
              <w:right w:val="single" w:sz="4" w:space="0" w:color="auto"/>
            </w:tcBorders>
            <w:vAlign w:val="center"/>
            <w:hideMark/>
          </w:tcPr>
          <w:p w14:paraId="69EE6A31" w14:textId="77777777" w:rsidR="000E30DD" w:rsidRPr="00E6411E" w:rsidRDefault="000E30DD" w:rsidP="0018450D">
            <w:pPr>
              <w:jc w:val="center"/>
              <w:rPr>
                <w:sz w:val="20"/>
                <w:szCs w:val="20"/>
                <w:lang w:val="vi-VN"/>
              </w:rPr>
            </w:pPr>
            <w:r w:rsidRPr="00E6411E">
              <w:rPr>
                <w:sz w:val="20"/>
                <w:szCs w:val="20"/>
                <w:lang w:val="vi-VN"/>
              </w:rPr>
              <w:t xml:space="preserve">39 </w:t>
            </w:r>
          </w:p>
        </w:tc>
        <w:tc>
          <w:tcPr>
            <w:tcW w:w="679" w:type="dxa"/>
            <w:tcBorders>
              <w:top w:val="nil"/>
              <w:left w:val="nil"/>
              <w:bottom w:val="single" w:sz="4" w:space="0" w:color="auto"/>
              <w:right w:val="single" w:sz="4" w:space="0" w:color="auto"/>
            </w:tcBorders>
            <w:vAlign w:val="center"/>
            <w:hideMark/>
          </w:tcPr>
          <w:p w14:paraId="7A6CB998" w14:textId="77777777" w:rsidR="000E30DD" w:rsidRPr="00E6411E" w:rsidRDefault="000E30DD" w:rsidP="0018450D">
            <w:pPr>
              <w:jc w:val="center"/>
              <w:rPr>
                <w:sz w:val="20"/>
                <w:szCs w:val="20"/>
                <w:lang w:val="vi-VN"/>
              </w:rPr>
            </w:pPr>
            <w:r w:rsidRPr="00E6411E">
              <w:rPr>
                <w:sz w:val="20"/>
                <w:szCs w:val="20"/>
                <w:lang w:val="vi-VN"/>
              </w:rPr>
              <w:t xml:space="preserve">24 </w:t>
            </w:r>
          </w:p>
        </w:tc>
        <w:tc>
          <w:tcPr>
            <w:tcW w:w="679" w:type="dxa"/>
            <w:tcBorders>
              <w:top w:val="nil"/>
              <w:left w:val="nil"/>
              <w:bottom w:val="single" w:sz="4" w:space="0" w:color="auto"/>
              <w:right w:val="single" w:sz="4" w:space="0" w:color="auto"/>
            </w:tcBorders>
            <w:vAlign w:val="center"/>
            <w:hideMark/>
          </w:tcPr>
          <w:p w14:paraId="3818F202" w14:textId="77777777" w:rsidR="000E30DD" w:rsidRPr="00E6411E" w:rsidRDefault="000E30DD" w:rsidP="0018450D">
            <w:pPr>
              <w:jc w:val="center"/>
              <w:rPr>
                <w:sz w:val="20"/>
                <w:szCs w:val="20"/>
                <w:lang w:val="vi-VN"/>
              </w:rPr>
            </w:pPr>
            <w:r w:rsidRPr="00E6411E">
              <w:rPr>
                <w:sz w:val="20"/>
                <w:szCs w:val="20"/>
                <w:lang w:val="vi-VN"/>
              </w:rPr>
              <w:t xml:space="preserve">42 </w:t>
            </w:r>
          </w:p>
        </w:tc>
        <w:tc>
          <w:tcPr>
            <w:tcW w:w="679" w:type="dxa"/>
            <w:tcBorders>
              <w:top w:val="nil"/>
              <w:left w:val="nil"/>
              <w:bottom w:val="single" w:sz="4" w:space="0" w:color="auto"/>
              <w:right w:val="single" w:sz="4" w:space="0" w:color="auto"/>
            </w:tcBorders>
            <w:vAlign w:val="center"/>
            <w:hideMark/>
          </w:tcPr>
          <w:p w14:paraId="3008FEE2" w14:textId="77777777" w:rsidR="000E30DD" w:rsidRPr="00E6411E" w:rsidRDefault="000E30DD" w:rsidP="0018450D">
            <w:pPr>
              <w:jc w:val="center"/>
              <w:rPr>
                <w:sz w:val="20"/>
                <w:szCs w:val="20"/>
                <w:lang w:val="vi-VN"/>
              </w:rPr>
            </w:pPr>
            <w:r w:rsidRPr="00E6411E">
              <w:rPr>
                <w:sz w:val="20"/>
                <w:szCs w:val="20"/>
                <w:lang w:val="vi-VN"/>
              </w:rPr>
              <w:t xml:space="preserve">19 </w:t>
            </w:r>
          </w:p>
        </w:tc>
        <w:tc>
          <w:tcPr>
            <w:tcW w:w="1438" w:type="dxa"/>
            <w:tcBorders>
              <w:top w:val="nil"/>
              <w:left w:val="nil"/>
              <w:bottom w:val="single" w:sz="4" w:space="0" w:color="auto"/>
              <w:right w:val="single" w:sz="4" w:space="0" w:color="auto"/>
            </w:tcBorders>
            <w:vAlign w:val="center"/>
            <w:hideMark/>
          </w:tcPr>
          <w:p w14:paraId="6426FADE" w14:textId="77777777" w:rsidR="000E30DD" w:rsidRPr="00E6411E" w:rsidRDefault="000E30DD" w:rsidP="0018450D">
            <w:pPr>
              <w:jc w:val="center"/>
              <w:rPr>
                <w:sz w:val="20"/>
                <w:szCs w:val="20"/>
                <w:lang w:val="vi-VN"/>
              </w:rPr>
            </w:pPr>
            <w:r w:rsidRPr="00E6411E">
              <w:rPr>
                <w:sz w:val="20"/>
                <w:szCs w:val="20"/>
                <w:lang w:val="vi-VN"/>
              </w:rPr>
              <w:t xml:space="preserve">825.000.000 </w:t>
            </w:r>
          </w:p>
        </w:tc>
        <w:tc>
          <w:tcPr>
            <w:tcW w:w="1538" w:type="dxa"/>
            <w:tcBorders>
              <w:top w:val="nil"/>
              <w:left w:val="nil"/>
              <w:bottom w:val="single" w:sz="4" w:space="0" w:color="auto"/>
              <w:right w:val="single" w:sz="4" w:space="0" w:color="auto"/>
            </w:tcBorders>
            <w:vAlign w:val="center"/>
            <w:hideMark/>
          </w:tcPr>
          <w:p w14:paraId="4672FD86" w14:textId="77777777" w:rsidR="000E30DD" w:rsidRPr="00E6411E" w:rsidRDefault="000E30DD" w:rsidP="0018450D">
            <w:pPr>
              <w:jc w:val="center"/>
              <w:rPr>
                <w:sz w:val="20"/>
                <w:szCs w:val="20"/>
                <w:lang w:val="vi-VN"/>
              </w:rPr>
            </w:pPr>
            <w:r w:rsidRPr="00E6411E">
              <w:rPr>
                <w:sz w:val="20"/>
                <w:szCs w:val="20"/>
                <w:lang w:val="vi-VN"/>
              </w:rPr>
              <w:t xml:space="preserve">610.000.000 </w:t>
            </w:r>
          </w:p>
        </w:tc>
        <w:tc>
          <w:tcPr>
            <w:tcW w:w="1538" w:type="dxa"/>
            <w:tcBorders>
              <w:top w:val="nil"/>
              <w:left w:val="nil"/>
              <w:bottom w:val="single" w:sz="4" w:space="0" w:color="auto"/>
              <w:right w:val="single" w:sz="4" w:space="0" w:color="auto"/>
            </w:tcBorders>
            <w:vAlign w:val="center"/>
            <w:hideMark/>
          </w:tcPr>
          <w:p w14:paraId="4474E694" w14:textId="77777777" w:rsidR="000E30DD" w:rsidRPr="00E6411E" w:rsidRDefault="000E30DD" w:rsidP="0018450D">
            <w:pPr>
              <w:jc w:val="center"/>
              <w:rPr>
                <w:sz w:val="20"/>
                <w:szCs w:val="20"/>
                <w:lang w:val="vi-VN"/>
              </w:rPr>
            </w:pPr>
            <w:r w:rsidRPr="00E6411E">
              <w:rPr>
                <w:sz w:val="20"/>
                <w:szCs w:val="20"/>
                <w:lang w:val="vi-VN"/>
              </w:rPr>
              <w:t xml:space="preserve">375.000.000 </w:t>
            </w:r>
          </w:p>
        </w:tc>
        <w:tc>
          <w:tcPr>
            <w:tcW w:w="1538" w:type="dxa"/>
            <w:tcBorders>
              <w:top w:val="nil"/>
              <w:left w:val="nil"/>
              <w:bottom w:val="single" w:sz="4" w:space="0" w:color="auto"/>
              <w:right w:val="single" w:sz="4" w:space="0" w:color="auto"/>
            </w:tcBorders>
            <w:vAlign w:val="center"/>
            <w:hideMark/>
          </w:tcPr>
          <w:p w14:paraId="53BEA0FE" w14:textId="77777777" w:rsidR="000E30DD" w:rsidRPr="00E6411E" w:rsidRDefault="000E30DD" w:rsidP="0018450D">
            <w:pPr>
              <w:jc w:val="center"/>
              <w:rPr>
                <w:sz w:val="20"/>
                <w:szCs w:val="20"/>
                <w:lang w:val="vi-VN"/>
              </w:rPr>
            </w:pPr>
            <w:r w:rsidRPr="00E6411E">
              <w:rPr>
                <w:sz w:val="20"/>
                <w:szCs w:val="20"/>
                <w:lang w:val="vi-VN"/>
              </w:rPr>
              <w:t xml:space="preserve">670.000.000 </w:t>
            </w:r>
          </w:p>
        </w:tc>
        <w:tc>
          <w:tcPr>
            <w:tcW w:w="1538" w:type="dxa"/>
            <w:tcBorders>
              <w:top w:val="nil"/>
              <w:left w:val="nil"/>
              <w:bottom w:val="single" w:sz="4" w:space="0" w:color="auto"/>
              <w:right w:val="single" w:sz="4" w:space="0" w:color="auto"/>
            </w:tcBorders>
            <w:vAlign w:val="center"/>
            <w:hideMark/>
          </w:tcPr>
          <w:p w14:paraId="53331952" w14:textId="77777777" w:rsidR="000E30DD" w:rsidRPr="00E6411E" w:rsidRDefault="000E30DD" w:rsidP="0018450D">
            <w:pPr>
              <w:jc w:val="center"/>
              <w:rPr>
                <w:sz w:val="20"/>
                <w:szCs w:val="20"/>
                <w:lang w:val="vi-VN"/>
              </w:rPr>
            </w:pPr>
            <w:r w:rsidRPr="00E6411E">
              <w:rPr>
                <w:sz w:val="20"/>
                <w:szCs w:val="20"/>
                <w:lang w:val="vi-VN"/>
              </w:rPr>
              <w:t xml:space="preserve">295.000.000 </w:t>
            </w:r>
          </w:p>
        </w:tc>
        <w:tc>
          <w:tcPr>
            <w:tcW w:w="36" w:type="dxa"/>
            <w:vAlign w:val="center"/>
            <w:hideMark/>
          </w:tcPr>
          <w:p w14:paraId="6A5F51F4" w14:textId="77777777" w:rsidR="000E30DD" w:rsidRPr="00E6411E" w:rsidRDefault="000E30DD" w:rsidP="0018450D">
            <w:pPr>
              <w:rPr>
                <w:sz w:val="20"/>
                <w:szCs w:val="20"/>
                <w:lang w:val="vi-VN"/>
              </w:rPr>
            </w:pPr>
          </w:p>
        </w:tc>
      </w:tr>
      <w:tr w:rsidR="00E6411E" w:rsidRPr="00E6411E" w14:paraId="0F2E2D1F"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257DAF54"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vAlign w:val="center"/>
            <w:hideMark/>
          </w:tcPr>
          <w:p w14:paraId="61BC0347"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vAlign w:val="center"/>
            <w:hideMark/>
          </w:tcPr>
          <w:p w14:paraId="04D6ABDD" w14:textId="77777777" w:rsidR="000E30DD" w:rsidRPr="00E6411E" w:rsidRDefault="000E30DD" w:rsidP="0018450D">
            <w:pPr>
              <w:jc w:val="center"/>
              <w:rPr>
                <w:sz w:val="20"/>
                <w:szCs w:val="20"/>
                <w:lang w:val="vi-VN"/>
              </w:rPr>
            </w:pPr>
            <w:r w:rsidRPr="00E6411E">
              <w:rPr>
                <w:sz w:val="20"/>
                <w:szCs w:val="20"/>
                <w:lang w:val="vi-VN"/>
              </w:rPr>
              <w:t xml:space="preserve">39 </w:t>
            </w:r>
          </w:p>
        </w:tc>
        <w:tc>
          <w:tcPr>
            <w:tcW w:w="679" w:type="dxa"/>
            <w:tcBorders>
              <w:top w:val="nil"/>
              <w:left w:val="nil"/>
              <w:bottom w:val="single" w:sz="4" w:space="0" w:color="auto"/>
              <w:right w:val="single" w:sz="4" w:space="0" w:color="auto"/>
            </w:tcBorders>
            <w:vAlign w:val="center"/>
            <w:hideMark/>
          </w:tcPr>
          <w:p w14:paraId="3A8BF46F" w14:textId="77777777" w:rsidR="000E30DD" w:rsidRPr="00E6411E" w:rsidRDefault="000E30DD" w:rsidP="0018450D">
            <w:pPr>
              <w:jc w:val="center"/>
              <w:rPr>
                <w:sz w:val="20"/>
                <w:szCs w:val="20"/>
                <w:lang w:val="vi-VN"/>
              </w:rPr>
            </w:pPr>
            <w:r w:rsidRPr="00E6411E">
              <w:rPr>
                <w:sz w:val="20"/>
                <w:szCs w:val="20"/>
                <w:lang w:val="vi-VN"/>
              </w:rPr>
              <w:t xml:space="preserve">34 </w:t>
            </w:r>
          </w:p>
        </w:tc>
        <w:tc>
          <w:tcPr>
            <w:tcW w:w="679" w:type="dxa"/>
            <w:tcBorders>
              <w:top w:val="nil"/>
              <w:left w:val="nil"/>
              <w:bottom w:val="single" w:sz="4" w:space="0" w:color="auto"/>
              <w:right w:val="single" w:sz="4" w:space="0" w:color="auto"/>
            </w:tcBorders>
            <w:vAlign w:val="center"/>
            <w:hideMark/>
          </w:tcPr>
          <w:p w14:paraId="262D142D" w14:textId="77777777" w:rsidR="000E30DD" w:rsidRPr="00E6411E" w:rsidRDefault="000E30DD" w:rsidP="0018450D">
            <w:pPr>
              <w:jc w:val="center"/>
              <w:rPr>
                <w:sz w:val="20"/>
                <w:szCs w:val="20"/>
                <w:lang w:val="vi-VN"/>
              </w:rPr>
            </w:pPr>
            <w:r w:rsidRPr="00E6411E">
              <w:rPr>
                <w:sz w:val="20"/>
                <w:szCs w:val="20"/>
                <w:lang w:val="vi-VN"/>
              </w:rPr>
              <w:t xml:space="preserve">21 </w:t>
            </w:r>
          </w:p>
        </w:tc>
        <w:tc>
          <w:tcPr>
            <w:tcW w:w="679" w:type="dxa"/>
            <w:tcBorders>
              <w:top w:val="nil"/>
              <w:left w:val="nil"/>
              <w:bottom w:val="single" w:sz="4" w:space="0" w:color="auto"/>
              <w:right w:val="single" w:sz="4" w:space="0" w:color="auto"/>
            </w:tcBorders>
            <w:vAlign w:val="center"/>
            <w:hideMark/>
          </w:tcPr>
          <w:p w14:paraId="2A6BD1A0" w14:textId="77777777" w:rsidR="000E30DD" w:rsidRPr="00E6411E" w:rsidRDefault="000E30DD" w:rsidP="0018450D">
            <w:pPr>
              <w:jc w:val="center"/>
              <w:rPr>
                <w:sz w:val="20"/>
                <w:szCs w:val="20"/>
                <w:lang w:val="vi-VN"/>
              </w:rPr>
            </w:pPr>
            <w:r w:rsidRPr="00E6411E">
              <w:rPr>
                <w:sz w:val="20"/>
                <w:szCs w:val="20"/>
                <w:lang w:val="vi-VN"/>
              </w:rPr>
              <w:t xml:space="preserve">34 </w:t>
            </w:r>
          </w:p>
        </w:tc>
        <w:tc>
          <w:tcPr>
            <w:tcW w:w="679" w:type="dxa"/>
            <w:tcBorders>
              <w:top w:val="nil"/>
              <w:left w:val="nil"/>
              <w:bottom w:val="single" w:sz="4" w:space="0" w:color="auto"/>
              <w:right w:val="single" w:sz="4" w:space="0" w:color="auto"/>
            </w:tcBorders>
            <w:vAlign w:val="center"/>
            <w:hideMark/>
          </w:tcPr>
          <w:p w14:paraId="0555A159" w14:textId="77777777" w:rsidR="000E30DD" w:rsidRPr="00E6411E" w:rsidRDefault="000E30DD" w:rsidP="0018450D">
            <w:pPr>
              <w:jc w:val="center"/>
              <w:rPr>
                <w:sz w:val="20"/>
                <w:szCs w:val="20"/>
                <w:lang w:val="vi-VN"/>
              </w:rPr>
            </w:pPr>
            <w:r w:rsidRPr="00E6411E">
              <w:rPr>
                <w:sz w:val="20"/>
                <w:szCs w:val="20"/>
                <w:lang w:val="vi-VN"/>
              </w:rPr>
              <w:t xml:space="preserve">17 </w:t>
            </w:r>
          </w:p>
        </w:tc>
        <w:tc>
          <w:tcPr>
            <w:tcW w:w="1438" w:type="dxa"/>
            <w:tcBorders>
              <w:top w:val="nil"/>
              <w:left w:val="nil"/>
              <w:bottom w:val="single" w:sz="4" w:space="0" w:color="auto"/>
              <w:right w:val="single" w:sz="4" w:space="0" w:color="auto"/>
            </w:tcBorders>
            <w:vAlign w:val="center"/>
            <w:hideMark/>
          </w:tcPr>
          <w:p w14:paraId="411B8BFA" w14:textId="77777777" w:rsidR="000E30DD" w:rsidRPr="00E6411E" w:rsidRDefault="000E30DD" w:rsidP="0018450D">
            <w:pPr>
              <w:jc w:val="center"/>
              <w:rPr>
                <w:sz w:val="20"/>
                <w:szCs w:val="20"/>
                <w:lang w:val="vi-VN"/>
              </w:rPr>
            </w:pPr>
            <w:r w:rsidRPr="00E6411E">
              <w:rPr>
                <w:sz w:val="20"/>
                <w:szCs w:val="20"/>
                <w:lang w:val="vi-VN"/>
              </w:rPr>
              <w:t xml:space="preserve">585.000.000 </w:t>
            </w:r>
          </w:p>
        </w:tc>
        <w:tc>
          <w:tcPr>
            <w:tcW w:w="1538" w:type="dxa"/>
            <w:tcBorders>
              <w:top w:val="nil"/>
              <w:left w:val="nil"/>
              <w:bottom w:val="single" w:sz="4" w:space="0" w:color="auto"/>
              <w:right w:val="single" w:sz="4" w:space="0" w:color="auto"/>
            </w:tcBorders>
            <w:vAlign w:val="center"/>
            <w:hideMark/>
          </w:tcPr>
          <w:p w14:paraId="58D5DBF2" w14:textId="77777777" w:rsidR="000E30DD" w:rsidRPr="00E6411E" w:rsidRDefault="000E30DD" w:rsidP="0018450D">
            <w:pPr>
              <w:jc w:val="center"/>
              <w:rPr>
                <w:sz w:val="20"/>
                <w:szCs w:val="20"/>
                <w:lang w:val="vi-VN"/>
              </w:rPr>
            </w:pPr>
            <w:r w:rsidRPr="00E6411E">
              <w:rPr>
                <w:sz w:val="20"/>
                <w:szCs w:val="20"/>
                <w:lang w:val="vi-VN"/>
              </w:rPr>
              <w:t xml:space="preserve">510.000.000 </w:t>
            </w:r>
          </w:p>
        </w:tc>
        <w:tc>
          <w:tcPr>
            <w:tcW w:w="1538" w:type="dxa"/>
            <w:tcBorders>
              <w:top w:val="nil"/>
              <w:left w:val="nil"/>
              <w:bottom w:val="single" w:sz="4" w:space="0" w:color="auto"/>
              <w:right w:val="single" w:sz="4" w:space="0" w:color="auto"/>
            </w:tcBorders>
            <w:vAlign w:val="center"/>
            <w:hideMark/>
          </w:tcPr>
          <w:p w14:paraId="1F63C2DC" w14:textId="77777777" w:rsidR="000E30DD" w:rsidRPr="00E6411E" w:rsidRDefault="000E30DD" w:rsidP="0018450D">
            <w:pPr>
              <w:jc w:val="center"/>
              <w:rPr>
                <w:sz w:val="20"/>
                <w:szCs w:val="20"/>
                <w:lang w:val="vi-VN"/>
              </w:rPr>
            </w:pPr>
            <w:r w:rsidRPr="00E6411E">
              <w:rPr>
                <w:sz w:val="20"/>
                <w:szCs w:val="20"/>
                <w:lang w:val="vi-VN"/>
              </w:rPr>
              <w:t xml:space="preserve">315.000.000 </w:t>
            </w:r>
          </w:p>
        </w:tc>
        <w:tc>
          <w:tcPr>
            <w:tcW w:w="1538" w:type="dxa"/>
            <w:tcBorders>
              <w:top w:val="nil"/>
              <w:left w:val="nil"/>
              <w:bottom w:val="single" w:sz="4" w:space="0" w:color="auto"/>
              <w:right w:val="single" w:sz="4" w:space="0" w:color="auto"/>
            </w:tcBorders>
            <w:vAlign w:val="center"/>
            <w:hideMark/>
          </w:tcPr>
          <w:p w14:paraId="513733A2" w14:textId="77777777" w:rsidR="000E30DD" w:rsidRPr="00E6411E" w:rsidRDefault="000E30DD" w:rsidP="0018450D">
            <w:pPr>
              <w:jc w:val="center"/>
              <w:rPr>
                <w:sz w:val="20"/>
                <w:szCs w:val="20"/>
                <w:lang w:val="vi-VN"/>
              </w:rPr>
            </w:pPr>
            <w:r w:rsidRPr="00E6411E">
              <w:rPr>
                <w:sz w:val="20"/>
                <w:szCs w:val="20"/>
                <w:lang w:val="vi-VN"/>
              </w:rPr>
              <w:t xml:space="preserve">510.000.000 </w:t>
            </w:r>
          </w:p>
        </w:tc>
        <w:tc>
          <w:tcPr>
            <w:tcW w:w="1538" w:type="dxa"/>
            <w:tcBorders>
              <w:top w:val="nil"/>
              <w:left w:val="nil"/>
              <w:bottom w:val="single" w:sz="4" w:space="0" w:color="auto"/>
              <w:right w:val="single" w:sz="4" w:space="0" w:color="auto"/>
            </w:tcBorders>
            <w:vAlign w:val="center"/>
            <w:hideMark/>
          </w:tcPr>
          <w:p w14:paraId="4DC4B327" w14:textId="77777777" w:rsidR="000E30DD" w:rsidRPr="00E6411E" w:rsidRDefault="000E30DD" w:rsidP="0018450D">
            <w:pPr>
              <w:jc w:val="center"/>
              <w:rPr>
                <w:sz w:val="20"/>
                <w:szCs w:val="20"/>
                <w:lang w:val="vi-VN"/>
              </w:rPr>
            </w:pPr>
            <w:r w:rsidRPr="00E6411E">
              <w:rPr>
                <w:sz w:val="20"/>
                <w:szCs w:val="20"/>
                <w:lang w:val="vi-VN"/>
              </w:rPr>
              <w:t xml:space="preserve">255.000.000 </w:t>
            </w:r>
          </w:p>
        </w:tc>
        <w:tc>
          <w:tcPr>
            <w:tcW w:w="36" w:type="dxa"/>
            <w:vAlign w:val="center"/>
            <w:hideMark/>
          </w:tcPr>
          <w:p w14:paraId="0E19CF30" w14:textId="77777777" w:rsidR="000E30DD" w:rsidRPr="00E6411E" w:rsidRDefault="000E30DD" w:rsidP="0018450D">
            <w:pPr>
              <w:rPr>
                <w:sz w:val="20"/>
                <w:szCs w:val="20"/>
                <w:lang w:val="vi-VN"/>
              </w:rPr>
            </w:pPr>
          </w:p>
        </w:tc>
      </w:tr>
      <w:tr w:rsidR="00E6411E" w:rsidRPr="00E6411E" w14:paraId="5828139F"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7985B914"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vAlign w:val="center"/>
            <w:hideMark/>
          </w:tcPr>
          <w:p w14:paraId="1A1A24A9"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vAlign w:val="center"/>
            <w:hideMark/>
          </w:tcPr>
          <w:p w14:paraId="77FD2C8D" w14:textId="77777777" w:rsidR="000E30DD" w:rsidRPr="00E6411E" w:rsidRDefault="000E30DD" w:rsidP="0018450D">
            <w:pPr>
              <w:jc w:val="center"/>
              <w:rPr>
                <w:sz w:val="20"/>
                <w:szCs w:val="20"/>
                <w:lang w:val="vi-VN"/>
              </w:rPr>
            </w:pPr>
            <w:r w:rsidRPr="00E6411E">
              <w:rPr>
                <w:sz w:val="20"/>
                <w:szCs w:val="20"/>
                <w:lang w:val="vi-VN"/>
              </w:rPr>
              <w:t xml:space="preserve">12 </w:t>
            </w:r>
          </w:p>
        </w:tc>
        <w:tc>
          <w:tcPr>
            <w:tcW w:w="679" w:type="dxa"/>
            <w:tcBorders>
              <w:top w:val="nil"/>
              <w:left w:val="nil"/>
              <w:bottom w:val="single" w:sz="4" w:space="0" w:color="auto"/>
              <w:right w:val="single" w:sz="4" w:space="0" w:color="auto"/>
            </w:tcBorders>
            <w:vAlign w:val="center"/>
            <w:hideMark/>
          </w:tcPr>
          <w:p w14:paraId="46A3102A"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vAlign w:val="center"/>
            <w:hideMark/>
          </w:tcPr>
          <w:p w14:paraId="78AFE74F"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vAlign w:val="center"/>
            <w:hideMark/>
          </w:tcPr>
          <w:p w14:paraId="0F49A98E" w14:textId="77777777" w:rsidR="000E30DD" w:rsidRPr="00E6411E" w:rsidRDefault="000E30DD" w:rsidP="0018450D">
            <w:pPr>
              <w:jc w:val="center"/>
              <w:rPr>
                <w:sz w:val="20"/>
                <w:szCs w:val="20"/>
                <w:lang w:val="vi-VN"/>
              </w:rPr>
            </w:pPr>
            <w:r w:rsidRPr="00E6411E">
              <w:rPr>
                <w:sz w:val="20"/>
                <w:szCs w:val="20"/>
                <w:lang w:val="vi-VN"/>
              </w:rPr>
              <w:t xml:space="preserve">8 </w:t>
            </w:r>
          </w:p>
        </w:tc>
        <w:tc>
          <w:tcPr>
            <w:tcW w:w="679" w:type="dxa"/>
            <w:tcBorders>
              <w:top w:val="nil"/>
              <w:left w:val="nil"/>
              <w:bottom w:val="single" w:sz="4" w:space="0" w:color="auto"/>
              <w:right w:val="single" w:sz="4" w:space="0" w:color="auto"/>
            </w:tcBorders>
            <w:vAlign w:val="center"/>
            <w:hideMark/>
          </w:tcPr>
          <w:p w14:paraId="17FA56C6"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1438" w:type="dxa"/>
            <w:tcBorders>
              <w:top w:val="nil"/>
              <w:left w:val="nil"/>
              <w:bottom w:val="single" w:sz="4" w:space="0" w:color="auto"/>
              <w:right w:val="single" w:sz="4" w:space="0" w:color="auto"/>
            </w:tcBorders>
            <w:vAlign w:val="center"/>
            <w:hideMark/>
          </w:tcPr>
          <w:p w14:paraId="79DFA784" w14:textId="77777777" w:rsidR="000E30DD" w:rsidRPr="00E6411E" w:rsidRDefault="000E30DD" w:rsidP="0018450D">
            <w:pPr>
              <w:jc w:val="center"/>
              <w:rPr>
                <w:sz w:val="20"/>
                <w:szCs w:val="20"/>
                <w:lang w:val="vi-VN"/>
              </w:rPr>
            </w:pPr>
            <w:r w:rsidRPr="00E6411E">
              <w:rPr>
                <w:sz w:val="20"/>
                <w:szCs w:val="20"/>
                <w:lang w:val="vi-VN"/>
              </w:rPr>
              <w:t xml:space="preserve">240.000.000 </w:t>
            </w:r>
          </w:p>
        </w:tc>
        <w:tc>
          <w:tcPr>
            <w:tcW w:w="1538" w:type="dxa"/>
            <w:tcBorders>
              <w:top w:val="nil"/>
              <w:left w:val="nil"/>
              <w:bottom w:val="single" w:sz="4" w:space="0" w:color="auto"/>
              <w:right w:val="single" w:sz="4" w:space="0" w:color="auto"/>
            </w:tcBorders>
            <w:vAlign w:val="center"/>
            <w:hideMark/>
          </w:tcPr>
          <w:p w14:paraId="142A7EFF" w14:textId="77777777" w:rsidR="000E30DD" w:rsidRPr="00E6411E" w:rsidRDefault="000E30DD" w:rsidP="0018450D">
            <w:pPr>
              <w:jc w:val="center"/>
              <w:rPr>
                <w:sz w:val="20"/>
                <w:szCs w:val="20"/>
                <w:lang w:val="vi-VN"/>
              </w:rPr>
            </w:pPr>
            <w:r w:rsidRPr="00E6411E">
              <w:rPr>
                <w:sz w:val="20"/>
                <w:szCs w:val="20"/>
                <w:lang w:val="vi-VN"/>
              </w:rPr>
              <w:t xml:space="preserve">100.000.000 </w:t>
            </w:r>
          </w:p>
        </w:tc>
        <w:tc>
          <w:tcPr>
            <w:tcW w:w="1538" w:type="dxa"/>
            <w:tcBorders>
              <w:top w:val="nil"/>
              <w:left w:val="nil"/>
              <w:bottom w:val="single" w:sz="4" w:space="0" w:color="auto"/>
              <w:right w:val="single" w:sz="4" w:space="0" w:color="auto"/>
            </w:tcBorders>
            <w:vAlign w:val="center"/>
            <w:hideMark/>
          </w:tcPr>
          <w:p w14:paraId="3D56C2D8"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1538" w:type="dxa"/>
            <w:tcBorders>
              <w:top w:val="nil"/>
              <w:left w:val="nil"/>
              <w:bottom w:val="single" w:sz="4" w:space="0" w:color="auto"/>
              <w:right w:val="single" w:sz="4" w:space="0" w:color="auto"/>
            </w:tcBorders>
            <w:vAlign w:val="center"/>
            <w:hideMark/>
          </w:tcPr>
          <w:p w14:paraId="447DB9E0" w14:textId="77777777" w:rsidR="000E30DD" w:rsidRPr="00E6411E" w:rsidRDefault="000E30DD" w:rsidP="0018450D">
            <w:pPr>
              <w:jc w:val="center"/>
              <w:rPr>
                <w:sz w:val="20"/>
                <w:szCs w:val="20"/>
                <w:lang w:val="vi-VN"/>
              </w:rPr>
            </w:pPr>
            <w:r w:rsidRPr="00E6411E">
              <w:rPr>
                <w:sz w:val="20"/>
                <w:szCs w:val="20"/>
                <w:lang w:val="vi-VN"/>
              </w:rPr>
              <w:t xml:space="preserve">160.000.000 </w:t>
            </w:r>
          </w:p>
        </w:tc>
        <w:tc>
          <w:tcPr>
            <w:tcW w:w="1538" w:type="dxa"/>
            <w:tcBorders>
              <w:top w:val="nil"/>
              <w:left w:val="nil"/>
              <w:bottom w:val="single" w:sz="4" w:space="0" w:color="auto"/>
              <w:right w:val="single" w:sz="4" w:space="0" w:color="auto"/>
            </w:tcBorders>
            <w:vAlign w:val="center"/>
            <w:hideMark/>
          </w:tcPr>
          <w:p w14:paraId="2650A550" w14:textId="77777777" w:rsidR="000E30DD" w:rsidRPr="00E6411E" w:rsidRDefault="000E30DD" w:rsidP="0018450D">
            <w:pPr>
              <w:jc w:val="center"/>
              <w:rPr>
                <w:sz w:val="20"/>
                <w:szCs w:val="20"/>
                <w:lang w:val="vi-VN"/>
              </w:rPr>
            </w:pPr>
            <w:r w:rsidRPr="00E6411E">
              <w:rPr>
                <w:sz w:val="20"/>
                <w:szCs w:val="20"/>
                <w:lang w:val="vi-VN"/>
              </w:rPr>
              <w:t xml:space="preserve">40.000.000 </w:t>
            </w:r>
          </w:p>
        </w:tc>
        <w:tc>
          <w:tcPr>
            <w:tcW w:w="36" w:type="dxa"/>
            <w:vAlign w:val="center"/>
            <w:hideMark/>
          </w:tcPr>
          <w:p w14:paraId="7EE2A6DB" w14:textId="77777777" w:rsidR="000E30DD" w:rsidRPr="00E6411E" w:rsidRDefault="000E30DD" w:rsidP="0018450D">
            <w:pPr>
              <w:rPr>
                <w:sz w:val="20"/>
                <w:szCs w:val="20"/>
                <w:lang w:val="vi-VN"/>
              </w:rPr>
            </w:pPr>
          </w:p>
        </w:tc>
      </w:tr>
      <w:tr w:rsidR="00E6411E" w:rsidRPr="00E6411E" w14:paraId="55623A41"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85A28A"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65B95190"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117ADB74"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3141B853" w14:textId="77777777" w:rsidR="000E30DD" w:rsidRPr="00E6411E" w:rsidRDefault="000E30DD" w:rsidP="0018450D">
            <w:pPr>
              <w:jc w:val="center"/>
              <w:rPr>
                <w:sz w:val="20"/>
                <w:szCs w:val="20"/>
                <w:lang w:val="vi-VN"/>
              </w:rPr>
            </w:pPr>
            <w:r w:rsidRPr="00E6411E">
              <w:rPr>
                <w:sz w:val="20"/>
                <w:szCs w:val="20"/>
                <w:lang w:val="vi-VN"/>
              </w:rPr>
              <w:t xml:space="preserve">31 </w:t>
            </w:r>
          </w:p>
        </w:tc>
        <w:tc>
          <w:tcPr>
            <w:tcW w:w="679" w:type="dxa"/>
            <w:tcBorders>
              <w:top w:val="nil"/>
              <w:left w:val="nil"/>
              <w:bottom w:val="single" w:sz="4" w:space="0" w:color="auto"/>
              <w:right w:val="single" w:sz="4" w:space="0" w:color="auto"/>
            </w:tcBorders>
            <w:shd w:val="clear" w:color="000000" w:fill="FFFFFF"/>
            <w:vAlign w:val="center"/>
            <w:hideMark/>
          </w:tcPr>
          <w:p w14:paraId="4149110F" w14:textId="77777777" w:rsidR="000E30DD" w:rsidRPr="00E6411E" w:rsidRDefault="000E30DD" w:rsidP="0018450D">
            <w:pPr>
              <w:jc w:val="center"/>
              <w:rPr>
                <w:sz w:val="20"/>
                <w:szCs w:val="20"/>
                <w:lang w:val="vi-VN"/>
              </w:rPr>
            </w:pPr>
            <w:r w:rsidRPr="00E6411E">
              <w:rPr>
                <w:sz w:val="20"/>
                <w:szCs w:val="20"/>
                <w:lang w:val="vi-VN"/>
              </w:rPr>
              <w:t xml:space="preserve">105 </w:t>
            </w:r>
          </w:p>
        </w:tc>
        <w:tc>
          <w:tcPr>
            <w:tcW w:w="679" w:type="dxa"/>
            <w:tcBorders>
              <w:top w:val="nil"/>
              <w:left w:val="nil"/>
              <w:bottom w:val="single" w:sz="4" w:space="0" w:color="auto"/>
              <w:right w:val="single" w:sz="4" w:space="0" w:color="auto"/>
            </w:tcBorders>
            <w:shd w:val="clear" w:color="000000" w:fill="FFFFFF"/>
            <w:vAlign w:val="center"/>
            <w:hideMark/>
          </w:tcPr>
          <w:p w14:paraId="2B203C2D" w14:textId="77777777" w:rsidR="000E30DD" w:rsidRPr="00E6411E" w:rsidRDefault="000E30DD" w:rsidP="0018450D">
            <w:pPr>
              <w:jc w:val="center"/>
              <w:rPr>
                <w:sz w:val="20"/>
                <w:szCs w:val="20"/>
                <w:lang w:val="vi-VN"/>
              </w:rPr>
            </w:pPr>
            <w:r w:rsidRPr="00E6411E">
              <w:rPr>
                <w:sz w:val="20"/>
                <w:szCs w:val="20"/>
                <w:lang w:val="vi-VN"/>
              </w:rPr>
              <w:t xml:space="preserve">114 </w:t>
            </w:r>
          </w:p>
        </w:tc>
        <w:tc>
          <w:tcPr>
            <w:tcW w:w="679" w:type="dxa"/>
            <w:tcBorders>
              <w:top w:val="nil"/>
              <w:left w:val="nil"/>
              <w:bottom w:val="single" w:sz="4" w:space="0" w:color="auto"/>
              <w:right w:val="single" w:sz="4" w:space="0" w:color="auto"/>
            </w:tcBorders>
            <w:shd w:val="clear" w:color="000000" w:fill="FFFFFF"/>
            <w:vAlign w:val="center"/>
            <w:hideMark/>
          </w:tcPr>
          <w:p w14:paraId="0EB14804" w14:textId="77777777" w:rsidR="000E30DD" w:rsidRPr="00E6411E" w:rsidRDefault="000E30DD" w:rsidP="0018450D">
            <w:pPr>
              <w:jc w:val="center"/>
              <w:rPr>
                <w:sz w:val="20"/>
                <w:szCs w:val="20"/>
                <w:lang w:val="vi-VN"/>
              </w:rPr>
            </w:pPr>
            <w:r w:rsidRPr="00E6411E">
              <w:rPr>
                <w:sz w:val="20"/>
                <w:szCs w:val="20"/>
                <w:lang w:val="vi-VN"/>
              </w:rPr>
              <w:t xml:space="preserve">124 </w:t>
            </w:r>
          </w:p>
        </w:tc>
        <w:tc>
          <w:tcPr>
            <w:tcW w:w="1438" w:type="dxa"/>
            <w:tcBorders>
              <w:top w:val="nil"/>
              <w:left w:val="nil"/>
              <w:bottom w:val="single" w:sz="4" w:space="0" w:color="auto"/>
              <w:right w:val="single" w:sz="4" w:space="0" w:color="auto"/>
            </w:tcBorders>
            <w:shd w:val="clear" w:color="000000" w:fill="FFFFFF"/>
            <w:vAlign w:val="center"/>
            <w:hideMark/>
          </w:tcPr>
          <w:p w14:paraId="422487B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0E781FAD" w14:textId="77777777" w:rsidR="000E30DD" w:rsidRPr="00E6411E" w:rsidRDefault="000E30DD" w:rsidP="0018450D">
            <w:pPr>
              <w:jc w:val="center"/>
              <w:rPr>
                <w:sz w:val="20"/>
                <w:szCs w:val="20"/>
                <w:lang w:val="vi-VN"/>
              </w:rPr>
            </w:pPr>
            <w:r w:rsidRPr="00E6411E">
              <w:rPr>
                <w:sz w:val="20"/>
                <w:szCs w:val="20"/>
                <w:lang w:val="vi-VN"/>
              </w:rPr>
              <w:t xml:space="preserve">303.500.000 </w:t>
            </w:r>
          </w:p>
        </w:tc>
        <w:tc>
          <w:tcPr>
            <w:tcW w:w="1538" w:type="dxa"/>
            <w:tcBorders>
              <w:top w:val="nil"/>
              <w:left w:val="nil"/>
              <w:bottom w:val="single" w:sz="4" w:space="0" w:color="auto"/>
              <w:right w:val="single" w:sz="4" w:space="0" w:color="auto"/>
            </w:tcBorders>
            <w:shd w:val="clear" w:color="000000" w:fill="FFFFFF"/>
            <w:vAlign w:val="center"/>
            <w:hideMark/>
          </w:tcPr>
          <w:p w14:paraId="3163E44C" w14:textId="77777777" w:rsidR="000E30DD" w:rsidRPr="00E6411E" w:rsidRDefault="000E30DD" w:rsidP="0018450D">
            <w:pPr>
              <w:jc w:val="center"/>
              <w:rPr>
                <w:sz w:val="20"/>
                <w:szCs w:val="20"/>
                <w:lang w:val="vi-VN"/>
              </w:rPr>
            </w:pPr>
            <w:r w:rsidRPr="00E6411E">
              <w:rPr>
                <w:sz w:val="20"/>
                <w:szCs w:val="20"/>
                <w:lang w:val="vi-VN"/>
              </w:rPr>
              <w:t xml:space="preserve">1.041.500.000 </w:t>
            </w:r>
          </w:p>
        </w:tc>
        <w:tc>
          <w:tcPr>
            <w:tcW w:w="1538" w:type="dxa"/>
            <w:tcBorders>
              <w:top w:val="nil"/>
              <w:left w:val="nil"/>
              <w:bottom w:val="single" w:sz="4" w:space="0" w:color="auto"/>
              <w:right w:val="single" w:sz="4" w:space="0" w:color="auto"/>
            </w:tcBorders>
            <w:shd w:val="clear" w:color="000000" w:fill="FFFFFF"/>
            <w:vAlign w:val="center"/>
            <w:hideMark/>
          </w:tcPr>
          <w:p w14:paraId="603A1724" w14:textId="77777777" w:rsidR="000E30DD" w:rsidRPr="00E6411E" w:rsidRDefault="000E30DD" w:rsidP="0018450D">
            <w:pPr>
              <w:jc w:val="center"/>
              <w:rPr>
                <w:sz w:val="20"/>
                <w:szCs w:val="20"/>
                <w:lang w:val="vi-VN"/>
              </w:rPr>
            </w:pPr>
            <w:r w:rsidRPr="00E6411E">
              <w:rPr>
                <w:sz w:val="20"/>
                <w:szCs w:val="20"/>
                <w:lang w:val="vi-VN"/>
              </w:rPr>
              <w:t xml:space="preserve">1.358.500.000 </w:t>
            </w:r>
          </w:p>
        </w:tc>
        <w:tc>
          <w:tcPr>
            <w:tcW w:w="1538" w:type="dxa"/>
            <w:tcBorders>
              <w:top w:val="nil"/>
              <w:left w:val="nil"/>
              <w:bottom w:val="single" w:sz="4" w:space="0" w:color="auto"/>
              <w:right w:val="single" w:sz="4" w:space="0" w:color="auto"/>
            </w:tcBorders>
            <w:shd w:val="clear" w:color="000000" w:fill="FFFFFF"/>
            <w:vAlign w:val="center"/>
            <w:hideMark/>
          </w:tcPr>
          <w:p w14:paraId="2F96B09F" w14:textId="77777777" w:rsidR="000E30DD" w:rsidRPr="00E6411E" w:rsidRDefault="000E30DD" w:rsidP="0018450D">
            <w:pPr>
              <w:jc w:val="center"/>
              <w:rPr>
                <w:sz w:val="20"/>
                <w:szCs w:val="20"/>
                <w:lang w:val="vi-VN"/>
              </w:rPr>
            </w:pPr>
            <w:r w:rsidRPr="00E6411E">
              <w:rPr>
                <w:sz w:val="20"/>
                <w:szCs w:val="20"/>
                <w:lang w:val="vi-VN"/>
              </w:rPr>
              <w:t xml:space="preserve">1.397.500.000 </w:t>
            </w:r>
          </w:p>
        </w:tc>
        <w:tc>
          <w:tcPr>
            <w:tcW w:w="36" w:type="dxa"/>
            <w:vAlign w:val="center"/>
            <w:hideMark/>
          </w:tcPr>
          <w:p w14:paraId="430296DB" w14:textId="77777777" w:rsidR="000E30DD" w:rsidRPr="00E6411E" w:rsidRDefault="000E30DD" w:rsidP="0018450D">
            <w:pPr>
              <w:rPr>
                <w:sz w:val="20"/>
                <w:szCs w:val="20"/>
                <w:lang w:val="vi-VN"/>
              </w:rPr>
            </w:pPr>
          </w:p>
        </w:tc>
      </w:tr>
      <w:tr w:rsidR="00E6411E" w:rsidRPr="00E6411E" w14:paraId="0CE7C73A"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3461C2A1"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5746D5C"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7E94383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3D6F00" w14:textId="77777777" w:rsidR="000E30DD" w:rsidRPr="00E6411E" w:rsidRDefault="000E30DD" w:rsidP="0018450D">
            <w:pPr>
              <w:jc w:val="center"/>
              <w:rPr>
                <w:sz w:val="20"/>
                <w:szCs w:val="20"/>
                <w:lang w:val="vi-VN"/>
              </w:rPr>
            </w:pPr>
            <w:r w:rsidRPr="00E6411E">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vAlign w:val="center"/>
            <w:hideMark/>
          </w:tcPr>
          <w:p w14:paraId="2AD7FE63" w14:textId="77777777" w:rsidR="000E30DD" w:rsidRPr="00E6411E" w:rsidRDefault="000E30DD" w:rsidP="0018450D">
            <w:pPr>
              <w:jc w:val="center"/>
              <w:rPr>
                <w:sz w:val="20"/>
                <w:szCs w:val="20"/>
                <w:lang w:val="vi-VN"/>
              </w:rPr>
            </w:pPr>
            <w:r w:rsidRPr="00E6411E">
              <w:rPr>
                <w:sz w:val="20"/>
                <w:szCs w:val="20"/>
                <w:lang w:val="vi-VN"/>
              </w:rPr>
              <w:t xml:space="preserve">87 </w:t>
            </w:r>
          </w:p>
        </w:tc>
        <w:tc>
          <w:tcPr>
            <w:tcW w:w="679" w:type="dxa"/>
            <w:tcBorders>
              <w:top w:val="nil"/>
              <w:left w:val="nil"/>
              <w:bottom w:val="single" w:sz="4" w:space="0" w:color="auto"/>
              <w:right w:val="single" w:sz="4" w:space="0" w:color="auto"/>
            </w:tcBorders>
            <w:shd w:val="clear" w:color="000000" w:fill="FFFFFF"/>
            <w:vAlign w:val="center"/>
            <w:hideMark/>
          </w:tcPr>
          <w:p w14:paraId="3B46D5F6" w14:textId="77777777" w:rsidR="000E30DD" w:rsidRPr="00E6411E" w:rsidRDefault="000E30DD" w:rsidP="0018450D">
            <w:pPr>
              <w:jc w:val="center"/>
              <w:rPr>
                <w:sz w:val="20"/>
                <w:szCs w:val="20"/>
                <w:lang w:val="vi-VN"/>
              </w:rPr>
            </w:pPr>
            <w:r w:rsidRPr="00E6411E">
              <w:rPr>
                <w:sz w:val="20"/>
                <w:szCs w:val="20"/>
                <w:lang w:val="vi-VN"/>
              </w:rPr>
              <w:t xml:space="preserve">95 </w:t>
            </w:r>
          </w:p>
        </w:tc>
        <w:tc>
          <w:tcPr>
            <w:tcW w:w="679" w:type="dxa"/>
            <w:tcBorders>
              <w:top w:val="nil"/>
              <w:left w:val="nil"/>
              <w:bottom w:val="single" w:sz="4" w:space="0" w:color="auto"/>
              <w:right w:val="single" w:sz="4" w:space="0" w:color="auto"/>
            </w:tcBorders>
            <w:shd w:val="clear" w:color="000000" w:fill="FFFFFF"/>
            <w:vAlign w:val="center"/>
            <w:hideMark/>
          </w:tcPr>
          <w:p w14:paraId="278B0879" w14:textId="77777777" w:rsidR="000E30DD" w:rsidRPr="00E6411E" w:rsidRDefault="000E30DD" w:rsidP="0018450D">
            <w:pPr>
              <w:jc w:val="center"/>
              <w:rPr>
                <w:sz w:val="20"/>
                <w:szCs w:val="20"/>
                <w:lang w:val="vi-VN"/>
              </w:rPr>
            </w:pPr>
            <w:r w:rsidRPr="00E6411E">
              <w:rPr>
                <w:sz w:val="20"/>
                <w:szCs w:val="20"/>
                <w:lang w:val="vi-VN"/>
              </w:rPr>
              <w:t xml:space="preserve">111 </w:t>
            </w:r>
          </w:p>
        </w:tc>
        <w:tc>
          <w:tcPr>
            <w:tcW w:w="1438" w:type="dxa"/>
            <w:tcBorders>
              <w:top w:val="nil"/>
              <w:left w:val="nil"/>
              <w:bottom w:val="single" w:sz="4" w:space="0" w:color="auto"/>
              <w:right w:val="single" w:sz="4" w:space="0" w:color="auto"/>
            </w:tcBorders>
            <w:shd w:val="clear" w:color="000000" w:fill="FFFFFF"/>
            <w:vAlign w:val="center"/>
            <w:hideMark/>
          </w:tcPr>
          <w:p w14:paraId="1BD0D616"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5B1D273" w14:textId="77777777" w:rsidR="000E30DD" w:rsidRPr="00E6411E" w:rsidRDefault="000E30DD" w:rsidP="0018450D">
            <w:pPr>
              <w:jc w:val="center"/>
              <w:rPr>
                <w:sz w:val="20"/>
                <w:szCs w:val="20"/>
                <w:lang w:val="vi-VN"/>
              </w:rPr>
            </w:pPr>
            <w:r w:rsidRPr="00E6411E">
              <w:rPr>
                <w:sz w:val="20"/>
                <w:szCs w:val="20"/>
                <w:lang w:val="vi-VN"/>
              </w:rPr>
              <w:t xml:space="preserve">292.500.000 </w:t>
            </w:r>
          </w:p>
        </w:tc>
        <w:tc>
          <w:tcPr>
            <w:tcW w:w="1538" w:type="dxa"/>
            <w:tcBorders>
              <w:top w:val="nil"/>
              <w:left w:val="nil"/>
              <w:bottom w:val="single" w:sz="4" w:space="0" w:color="auto"/>
              <w:right w:val="single" w:sz="4" w:space="0" w:color="auto"/>
            </w:tcBorders>
            <w:shd w:val="clear" w:color="000000" w:fill="FFFFFF"/>
            <w:vAlign w:val="center"/>
            <w:hideMark/>
          </w:tcPr>
          <w:p w14:paraId="01E3520F" w14:textId="77777777" w:rsidR="000E30DD" w:rsidRPr="00E6411E" w:rsidRDefault="000E30DD" w:rsidP="0018450D">
            <w:pPr>
              <w:jc w:val="center"/>
              <w:rPr>
                <w:sz w:val="20"/>
                <w:szCs w:val="20"/>
                <w:lang w:val="vi-VN"/>
              </w:rPr>
            </w:pPr>
            <w:r w:rsidRPr="00E6411E">
              <w:rPr>
                <w:sz w:val="20"/>
                <w:szCs w:val="20"/>
                <w:lang w:val="vi-VN"/>
              </w:rPr>
              <w:t xml:space="preserve">832.500.000 </w:t>
            </w:r>
          </w:p>
        </w:tc>
        <w:tc>
          <w:tcPr>
            <w:tcW w:w="1538" w:type="dxa"/>
            <w:tcBorders>
              <w:top w:val="nil"/>
              <w:left w:val="nil"/>
              <w:bottom w:val="single" w:sz="4" w:space="0" w:color="auto"/>
              <w:right w:val="single" w:sz="4" w:space="0" w:color="auto"/>
            </w:tcBorders>
            <w:shd w:val="clear" w:color="000000" w:fill="FFFFFF"/>
            <w:vAlign w:val="center"/>
            <w:hideMark/>
          </w:tcPr>
          <w:p w14:paraId="08CFB97B" w14:textId="77777777" w:rsidR="000E30DD" w:rsidRPr="00E6411E" w:rsidRDefault="000E30DD" w:rsidP="0018450D">
            <w:pPr>
              <w:jc w:val="center"/>
              <w:rPr>
                <w:sz w:val="20"/>
                <w:szCs w:val="20"/>
                <w:lang w:val="vi-VN"/>
              </w:rPr>
            </w:pPr>
            <w:r w:rsidRPr="00E6411E">
              <w:rPr>
                <w:sz w:val="20"/>
                <w:szCs w:val="20"/>
                <w:lang w:val="vi-VN"/>
              </w:rPr>
              <w:t xml:space="preserve">1.072.500.000 </w:t>
            </w:r>
          </w:p>
        </w:tc>
        <w:tc>
          <w:tcPr>
            <w:tcW w:w="1538" w:type="dxa"/>
            <w:tcBorders>
              <w:top w:val="nil"/>
              <w:left w:val="nil"/>
              <w:bottom w:val="single" w:sz="4" w:space="0" w:color="auto"/>
              <w:right w:val="single" w:sz="4" w:space="0" w:color="auto"/>
            </w:tcBorders>
            <w:shd w:val="clear" w:color="000000" w:fill="FFFFFF"/>
            <w:vAlign w:val="center"/>
            <w:hideMark/>
          </w:tcPr>
          <w:p w14:paraId="240B67B9" w14:textId="77777777" w:rsidR="000E30DD" w:rsidRPr="00E6411E" w:rsidRDefault="000E30DD" w:rsidP="0018450D">
            <w:pPr>
              <w:jc w:val="center"/>
              <w:rPr>
                <w:sz w:val="20"/>
                <w:szCs w:val="20"/>
                <w:lang w:val="vi-VN"/>
              </w:rPr>
            </w:pPr>
            <w:r w:rsidRPr="00E6411E">
              <w:rPr>
                <w:sz w:val="20"/>
                <w:szCs w:val="20"/>
                <w:lang w:val="vi-VN"/>
              </w:rPr>
              <w:t xml:space="preserve">1.177.500.000 </w:t>
            </w:r>
          </w:p>
        </w:tc>
        <w:tc>
          <w:tcPr>
            <w:tcW w:w="36" w:type="dxa"/>
            <w:vAlign w:val="center"/>
            <w:hideMark/>
          </w:tcPr>
          <w:p w14:paraId="6496EBFA" w14:textId="77777777" w:rsidR="000E30DD" w:rsidRPr="00E6411E" w:rsidRDefault="000E30DD" w:rsidP="0018450D">
            <w:pPr>
              <w:rPr>
                <w:sz w:val="20"/>
                <w:szCs w:val="20"/>
                <w:lang w:val="vi-VN"/>
              </w:rPr>
            </w:pPr>
          </w:p>
        </w:tc>
      </w:tr>
      <w:tr w:rsidR="00E6411E" w:rsidRPr="00E6411E" w14:paraId="57937924"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32D2BF5B"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A03E43E"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625804B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5BA241E"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310876DB" w14:textId="77777777" w:rsidR="000E30DD" w:rsidRPr="00E6411E" w:rsidRDefault="000E30DD" w:rsidP="0018450D">
            <w:pPr>
              <w:jc w:val="center"/>
              <w:rPr>
                <w:sz w:val="20"/>
                <w:szCs w:val="20"/>
                <w:lang w:val="vi-VN"/>
              </w:rPr>
            </w:pPr>
            <w:r w:rsidRPr="00E6411E">
              <w:rPr>
                <w:sz w:val="20"/>
                <w:szCs w:val="20"/>
                <w:lang w:val="vi-VN"/>
              </w:rPr>
              <w:t xml:space="preserve">18 </w:t>
            </w:r>
          </w:p>
        </w:tc>
        <w:tc>
          <w:tcPr>
            <w:tcW w:w="679" w:type="dxa"/>
            <w:tcBorders>
              <w:top w:val="nil"/>
              <w:left w:val="nil"/>
              <w:bottom w:val="single" w:sz="4" w:space="0" w:color="auto"/>
              <w:right w:val="single" w:sz="4" w:space="0" w:color="auto"/>
            </w:tcBorders>
            <w:shd w:val="clear" w:color="000000" w:fill="FFFFFF"/>
            <w:vAlign w:val="center"/>
            <w:hideMark/>
          </w:tcPr>
          <w:p w14:paraId="2CC46EE0" w14:textId="77777777" w:rsidR="000E30DD" w:rsidRPr="00E6411E" w:rsidRDefault="000E30DD" w:rsidP="0018450D">
            <w:pPr>
              <w:jc w:val="center"/>
              <w:rPr>
                <w:sz w:val="20"/>
                <w:szCs w:val="20"/>
                <w:lang w:val="vi-VN"/>
              </w:rPr>
            </w:pPr>
            <w:r w:rsidRPr="00E6411E">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06DE4D83" w14:textId="77777777" w:rsidR="000E30DD" w:rsidRPr="00E6411E" w:rsidRDefault="000E30DD" w:rsidP="0018450D">
            <w:pPr>
              <w:jc w:val="center"/>
              <w:rPr>
                <w:sz w:val="20"/>
                <w:szCs w:val="20"/>
                <w:lang w:val="vi-VN"/>
              </w:rPr>
            </w:pPr>
            <w:r w:rsidRPr="00E6411E">
              <w:rPr>
                <w:sz w:val="20"/>
                <w:szCs w:val="20"/>
                <w:lang w:val="vi-VN"/>
              </w:rPr>
              <w:t xml:space="preserve">13 </w:t>
            </w:r>
          </w:p>
        </w:tc>
        <w:tc>
          <w:tcPr>
            <w:tcW w:w="1438" w:type="dxa"/>
            <w:tcBorders>
              <w:top w:val="nil"/>
              <w:left w:val="nil"/>
              <w:bottom w:val="single" w:sz="4" w:space="0" w:color="auto"/>
              <w:right w:val="single" w:sz="4" w:space="0" w:color="auto"/>
            </w:tcBorders>
            <w:shd w:val="clear" w:color="000000" w:fill="FFFFFF"/>
            <w:vAlign w:val="center"/>
            <w:hideMark/>
          </w:tcPr>
          <w:p w14:paraId="19504EAB"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8E6B2D0" w14:textId="77777777" w:rsidR="000E30DD" w:rsidRPr="00E6411E" w:rsidRDefault="000E30DD" w:rsidP="0018450D">
            <w:pPr>
              <w:jc w:val="center"/>
              <w:rPr>
                <w:sz w:val="20"/>
                <w:szCs w:val="20"/>
                <w:lang w:val="vi-VN"/>
              </w:rPr>
            </w:pPr>
            <w:r w:rsidRPr="00E6411E">
              <w:rPr>
                <w:sz w:val="20"/>
                <w:szCs w:val="20"/>
                <w:lang w:val="vi-VN"/>
              </w:rPr>
              <w:t xml:space="preserve">11.000.000 </w:t>
            </w:r>
          </w:p>
        </w:tc>
        <w:tc>
          <w:tcPr>
            <w:tcW w:w="1538" w:type="dxa"/>
            <w:tcBorders>
              <w:top w:val="nil"/>
              <w:left w:val="nil"/>
              <w:bottom w:val="single" w:sz="4" w:space="0" w:color="auto"/>
              <w:right w:val="single" w:sz="4" w:space="0" w:color="auto"/>
            </w:tcBorders>
            <w:shd w:val="clear" w:color="000000" w:fill="FFFFFF"/>
            <w:vAlign w:val="center"/>
            <w:hideMark/>
          </w:tcPr>
          <w:p w14:paraId="0566B45A" w14:textId="77777777" w:rsidR="000E30DD" w:rsidRPr="00E6411E" w:rsidRDefault="000E30DD" w:rsidP="0018450D">
            <w:pPr>
              <w:jc w:val="center"/>
              <w:rPr>
                <w:sz w:val="20"/>
                <w:szCs w:val="20"/>
                <w:lang w:val="vi-VN"/>
              </w:rPr>
            </w:pPr>
            <w:r w:rsidRPr="00E6411E">
              <w:rPr>
                <w:sz w:val="20"/>
                <w:szCs w:val="20"/>
                <w:lang w:val="vi-VN"/>
              </w:rPr>
              <w:t xml:space="preserve">209.000.000 </w:t>
            </w:r>
          </w:p>
        </w:tc>
        <w:tc>
          <w:tcPr>
            <w:tcW w:w="1538" w:type="dxa"/>
            <w:tcBorders>
              <w:top w:val="nil"/>
              <w:left w:val="nil"/>
              <w:bottom w:val="single" w:sz="4" w:space="0" w:color="auto"/>
              <w:right w:val="single" w:sz="4" w:space="0" w:color="auto"/>
            </w:tcBorders>
            <w:shd w:val="clear" w:color="000000" w:fill="FFFFFF"/>
            <w:vAlign w:val="center"/>
            <w:hideMark/>
          </w:tcPr>
          <w:p w14:paraId="50218B8E" w14:textId="77777777" w:rsidR="000E30DD" w:rsidRPr="00E6411E" w:rsidRDefault="000E30DD" w:rsidP="0018450D">
            <w:pPr>
              <w:jc w:val="center"/>
              <w:rPr>
                <w:sz w:val="20"/>
                <w:szCs w:val="20"/>
                <w:lang w:val="vi-VN"/>
              </w:rPr>
            </w:pPr>
            <w:r w:rsidRPr="00E6411E">
              <w:rPr>
                <w:sz w:val="20"/>
                <w:szCs w:val="20"/>
                <w:lang w:val="vi-VN"/>
              </w:rPr>
              <w:t xml:space="preserve">286.000.000 </w:t>
            </w:r>
          </w:p>
        </w:tc>
        <w:tc>
          <w:tcPr>
            <w:tcW w:w="1538" w:type="dxa"/>
            <w:tcBorders>
              <w:top w:val="nil"/>
              <w:left w:val="nil"/>
              <w:bottom w:val="single" w:sz="4" w:space="0" w:color="auto"/>
              <w:right w:val="single" w:sz="4" w:space="0" w:color="auto"/>
            </w:tcBorders>
            <w:shd w:val="clear" w:color="000000" w:fill="FFFFFF"/>
            <w:vAlign w:val="center"/>
            <w:hideMark/>
          </w:tcPr>
          <w:p w14:paraId="31F39C88" w14:textId="77777777" w:rsidR="000E30DD" w:rsidRPr="00E6411E" w:rsidRDefault="000E30DD" w:rsidP="0018450D">
            <w:pPr>
              <w:jc w:val="center"/>
              <w:rPr>
                <w:sz w:val="20"/>
                <w:szCs w:val="20"/>
                <w:lang w:val="vi-VN"/>
              </w:rPr>
            </w:pPr>
            <w:r w:rsidRPr="00E6411E">
              <w:rPr>
                <w:sz w:val="20"/>
                <w:szCs w:val="20"/>
                <w:lang w:val="vi-VN"/>
              </w:rPr>
              <w:t xml:space="preserve">220.000.000 </w:t>
            </w:r>
          </w:p>
        </w:tc>
        <w:tc>
          <w:tcPr>
            <w:tcW w:w="36" w:type="dxa"/>
            <w:vAlign w:val="center"/>
            <w:hideMark/>
          </w:tcPr>
          <w:p w14:paraId="69C8CDFE" w14:textId="77777777" w:rsidR="000E30DD" w:rsidRPr="00E6411E" w:rsidRDefault="000E30DD" w:rsidP="0018450D">
            <w:pPr>
              <w:rPr>
                <w:sz w:val="20"/>
                <w:szCs w:val="20"/>
                <w:lang w:val="vi-VN"/>
              </w:rPr>
            </w:pPr>
          </w:p>
        </w:tc>
      </w:tr>
      <w:tr w:rsidR="00E6411E" w:rsidRPr="00E6411E" w14:paraId="08681007"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F9B3B2F" w14:textId="77777777" w:rsidR="000E30DD" w:rsidRPr="00E6411E" w:rsidRDefault="000E30DD" w:rsidP="0018450D">
            <w:pPr>
              <w:jc w:val="center"/>
              <w:rPr>
                <w:b/>
                <w:bCs/>
                <w:sz w:val="20"/>
                <w:szCs w:val="20"/>
                <w:lang w:val="vi-VN"/>
              </w:rPr>
            </w:pPr>
            <w:r w:rsidRPr="00E6411E">
              <w:rPr>
                <w:b/>
                <w:bCs/>
                <w:sz w:val="20"/>
                <w:szCs w:val="20"/>
                <w:lang w:val="vi-VN"/>
              </w:rPr>
              <w:t>II</w:t>
            </w:r>
          </w:p>
        </w:tc>
        <w:tc>
          <w:tcPr>
            <w:tcW w:w="2903" w:type="dxa"/>
            <w:tcBorders>
              <w:top w:val="nil"/>
              <w:left w:val="nil"/>
              <w:bottom w:val="single" w:sz="4" w:space="0" w:color="auto"/>
              <w:right w:val="single" w:sz="4" w:space="0" w:color="auto"/>
            </w:tcBorders>
            <w:shd w:val="clear" w:color="000000" w:fill="FFFFFF"/>
            <w:vAlign w:val="center"/>
            <w:hideMark/>
          </w:tcPr>
          <w:p w14:paraId="113A6380" w14:textId="77777777" w:rsidR="000E30DD" w:rsidRPr="00E6411E" w:rsidRDefault="000E30DD" w:rsidP="0018450D">
            <w:pPr>
              <w:rPr>
                <w:b/>
                <w:bCs/>
                <w:sz w:val="20"/>
                <w:szCs w:val="20"/>
                <w:lang w:val="vi-VN"/>
              </w:rPr>
            </w:pPr>
            <w:r w:rsidRPr="00E6411E">
              <w:rPr>
                <w:b/>
                <w:bCs/>
                <w:sz w:val="20"/>
                <w:szCs w:val="20"/>
                <w:lang w:val="vi-VN"/>
              </w:rPr>
              <w:t>Ngôn ngữ Nhật</w:t>
            </w:r>
          </w:p>
        </w:tc>
        <w:tc>
          <w:tcPr>
            <w:tcW w:w="678" w:type="dxa"/>
            <w:tcBorders>
              <w:top w:val="nil"/>
              <w:left w:val="nil"/>
              <w:bottom w:val="single" w:sz="4" w:space="0" w:color="auto"/>
              <w:right w:val="single" w:sz="4" w:space="0" w:color="auto"/>
            </w:tcBorders>
            <w:shd w:val="clear" w:color="000000" w:fill="FFFFFF"/>
            <w:vAlign w:val="center"/>
            <w:hideMark/>
          </w:tcPr>
          <w:p w14:paraId="0807EEC9"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3603ADC"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DBED959"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DA4F37C"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C1DD92D"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0217A60" w14:textId="77777777" w:rsidR="000E30DD" w:rsidRPr="00E6411E" w:rsidRDefault="000E30DD" w:rsidP="0018450D">
            <w:pPr>
              <w:jc w:val="center"/>
              <w:rPr>
                <w:b/>
                <w:bCs/>
                <w:sz w:val="20"/>
                <w:szCs w:val="20"/>
                <w:lang w:val="vi-VN"/>
              </w:rPr>
            </w:pPr>
            <w:r w:rsidRPr="00E6411E">
              <w:rPr>
                <w:b/>
                <w:bCs/>
                <w:sz w:val="20"/>
                <w:szCs w:val="20"/>
                <w:lang w:val="vi-VN"/>
              </w:rPr>
              <w:t xml:space="preserve">422.240.000 </w:t>
            </w:r>
          </w:p>
        </w:tc>
        <w:tc>
          <w:tcPr>
            <w:tcW w:w="1538" w:type="dxa"/>
            <w:tcBorders>
              <w:top w:val="nil"/>
              <w:left w:val="nil"/>
              <w:bottom w:val="single" w:sz="4" w:space="0" w:color="auto"/>
              <w:right w:val="single" w:sz="4" w:space="0" w:color="auto"/>
            </w:tcBorders>
            <w:shd w:val="clear" w:color="000000" w:fill="FFFFFF"/>
            <w:vAlign w:val="center"/>
            <w:hideMark/>
          </w:tcPr>
          <w:p w14:paraId="2F60856D" w14:textId="77777777" w:rsidR="000E30DD" w:rsidRPr="00E6411E" w:rsidRDefault="000E30DD" w:rsidP="0018450D">
            <w:pPr>
              <w:jc w:val="center"/>
              <w:rPr>
                <w:b/>
                <w:bCs/>
                <w:sz w:val="20"/>
                <w:szCs w:val="20"/>
                <w:lang w:val="vi-VN"/>
              </w:rPr>
            </w:pPr>
            <w:r w:rsidRPr="00E6411E">
              <w:rPr>
                <w:b/>
                <w:bCs/>
                <w:sz w:val="20"/>
                <w:szCs w:val="20"/>
                <w:lang w:val="vi-VN"/>
              </w:rPr>
              <w:t xml:space="preserve">717.500.000 </w:t>
            </w:r>
          </w:p>
        </w:tc>
        <w:tc>
          <w:tcPr>
            <w:tcW w:w="1538" w:type="dxa"/>
            <w:tcBorders>
              <w:top w:val="nil"/>
              <w:left w:val="nil"/>
              <w:bottom w:val="single" w:sz="4" w:space="0" w:color="auto"/>
              <w:right w:val="single" w:sz="4" w:space="0" w:color="auto"/>
            </w:tcBorders>
            <w:shd w:val="clear" w:color="000000" w:fill="FFFFFF"/>
            <w:vAlign w:val="center"/>
            <w:hideMark/>
          </w:tcPr>
          <w:p w14:paraId="24EB6431" w14:textId="77777777" w:rsidR="000E30DD" w:rsidRPr="00E6411E" w:rsidRDefault="000E30DD" w:rsidP="0018450D">
            <w:pPr>
              <w:jc w:val="center"/>
              <w:rPr>
                <w:b/>
                <w:bCs/>
                <w:sz w:val="20"/>
                <w:szCs w:val="20"/>
                <w:lang w:val="vi-VN"/>
              </w:rPr>
            </w:pPr>
            <w:r w:rsidRPr="00E6411E">
              <w:rPr>
                <w:b/>
                <w:bCs/>
                <w:sz w:val="20"/>
                <w:szCs w:val="20"/>
                <w:lang w:val="vi-VN"/>
              </w:rPr>
              <w:t xml:space="preserve">810.100.000 </w:t>
            </w:r>
          </w:p>
        </w:tc>
        <w:tc>
          <w:tcPr>
            <w:tcW w:w="1538" w:type="dxa"/>
            <w:tcBorders>
              <w:top w:val="nil"/>
              <w:left w:val="nil"/>
              <w:bottom w:val="single" w:sz="4" w:space="0" w:color="auto"/>
              <w:right w:val="single" w:sz="4" w:space="0" w:color="auto"/>
            </w:tcBorders>
            <w:shd w:val="clear" w:color="000000" w:fill="FFFFFF"/>
            <w:vAlign w:val="center"/>
            <w:hideMark/>
          </w:tcPr>
          <w:p w14:paraId="756F6B1D" w14:textId="77777777" w:rsidR="000E30DD" w:rsidRPr="00E6411E" w:rsidRDefault="000E30DD" w:rsidP="0018450D">
            <w:pPr>
              <w:jc w:val="center"/>
              <w:rPr>
                <w:b/>
                <w:bCs/>
                <w:sz w:val="20"/>
                <w:szCs w:val="20"/>
                <w:lang w:val="vi-VN"/>
              </w:rPr>
            </w:pPr>
            <w:r w:rsidRPr="00E6411E">
              <w:rPr>
                <w:b/>
                <w:bCs/>
                <w:sz w:val="20"/>
                <w:szCs w:val="20"/>
                <w:lang w:val="vi-VN"/>
              </w:rPr>
              <w:t xml:space="preserve">955.875.000 </w:t>
            </w:r>
          </w:p>
        </w:tc>
        <w:tc>
          <w:tcPr>
            <w:tcW w:w="1538" w:type="dxa"/>
            <w:tcBorders>
              <w:top w:val="nil"/>
              <w:left w:val="nil"/>
              <w:bottom w:val="single" w:sz="4" w:space="0" w:color="auto"/>
              <w:right w:val="single" w:sz="4" w:space="0" w:color="auto"/>
            </w:tcBorders>
            <w:shd w:val="clear" w:color="000000" w:fill="FFFFFF"/>
            <w:vAlign w:val="center"/>
            <w:hideMark/>
          </w:tcPr>
          <w:p w14:paraId="4E6D2408" w14:textId="77777777" w:rsidR="000E30DD" w:rsidRPr="00E6411E" w:rsidRDefault="000E30DD" w:rsidP="0018450D">
            <w:pPr>
              <w:jc w:val="center"/>
              <w:rPr>
                <w:b/>
                <w:bCs/>
                <w:sz w:val="20"/>
                <w:szCs w:val="20"/>
                <w:lang w:val="vi-VN"/>
              </w:rPr>
            </w:pPr>
            <w:r w:rsidRPr="00E6411E">
              <w:rPr>
                <w:b/>
                <w:bCs/>
                <w:sz w:val="20"/>
                <w:szCs w:val="20"/>
                <w:lang w:val="vi-VN"/>
              </w:rPr>
              <w:t xml:space="preserve">995.562.500 </w:t>
            </w:r>
          </w:p>
        </w:tc>
        <w:tc>
          <w:tcPr>
            <w:tcW w:w="36" w:type="dxa"/>
            <w:vAlign w:val="center"/>
            <w:hideMark/>
          </w:tcPr>
          <w:p w14:paraId="4C0C2158" w14:textId="77777777" w:rsidR="000E30DD" w:rsidRPr="00E6411E" w:rsidRDefault="000E30DD" w:rsidP="0018450D">
            <w:pPr>
              <w:rPr>
                <w:sz w:val="20"/>
                <w:szCs w:val="20"/>
                <w:lang w:val="vi-VN"/>
              </w:rPr>
            </w:pPr>
          </w:p>
        </w:tc>
      </w:tr>
      <w:tr w:rsidR="00E6411E" w:rsidRPr="00E6411E" w14:paraId="5EC43BA1"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B3B94F7"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57CE98F4"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2BCE9E96"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30A6A115" w14:textId="77777777" w:rsidR="000E30DD" w:rsidRPr="00E6411E" w:rsidRDefault="000E30DD" w:rsidP="0018450D">
            <w:pPr>
              <w:jc w:val="center"/>
              <w:rPr>
                <w:sz w:val="20"/>
                <w:szCs w:val="20"/>
                <w:lang w:val="vi-VN"/>
              </w:rPr>
            </w:pPr>
            <w:r w:rsidRPr="00E6411E">
              <w:rPr>
                <w:sz w:val="20"/>
                <w:szCs w:val="20"/>
                <w:lang w:val="vi-VN"/>
              </w:rPr>
              <w:t xml:space="preserve">34 </w:t>
            </w:r>
          </w:p>
        </w:tc>
        <w:tc>
          <w:tcPr>
            <w:tcW w:w="679" w:type="dxa"/>
            <w:tcBorders>
              <w:top w:val="nil"/>
              <w:left w:val="nil"/>
              <w:bottom w:val="single" w:sz="4" w:space="0" w:color="auto"/>
              <w:right w:val="single" w:sz="4" w:space="0" w:color="auto"/>
            </w:tcBorders>
            <w:shd w:val="clear" w:color="000000" w:fill="FFFFFF"/>
            <w:vAlign w:val="center"/>
            <w:hideMark/>
          </w:tcPr>
          <w:p w14:paraId="037E6C23" w14:textId="77777777" w:rsidR="000E30DD" w:rsidRPr="00E6411E" w:rsidRDefault="000E30DD" w:rsidP="0018450D">
            <w:pPr>
              <w:jc w:val="center"/>
              <w:rPr>
                <w:sz w:val="20"/>
                <w:szCs w:val="20"/>
                <w:lang w:val="vi-VN"/>
              </w:rPr>
            </w:pPr>
            <w:r w:rsidRPr="00E6411E">
              <w:rPr>
                <w:sz w:val="20"/>
                <w:szCs w:val="20"/>
                <w:lang w:val="vi-VN"/>
              </w:rPr>
              <w:t xml:space="preserve">44 </w:t>
            </w:r>
          </w:p>
        </w:tc>
        <w:tc>
          <w:tcPr>
            <w:tcW w:w="679" w:type="dxa"/>
            <w:tcBorders>
              <w:top w:val="nil"/>
              <w:left w:val="nil"/>
              <w:bottom w:val="single" w:sz="4" w:space="0" w:color="auto"/>
              <w:right w:val="single" w:sz="4" w:space="0" w:color="auto"/>
            </w:tcBorders>
            <w:shd w:val="clear" w:color="000000" w:fill="FFFFFF"/>
            <w:vAlign w:val="center"/>
            <w:hideMark/>
          </w:tcPr>
          <w:p w14:paraId="24073576" w14:textId="77777777" w:rsidR="000E30DD" w:rsidRPr="00E6411E" w:rsidRDefault="000E30DD" w:rsidP="0018450D">
            <w:pPr>
              <w:jc w:val="center"/>
              <w:rPr>
                <w:sz w:val="20"/>
                <w:szCs w:val="20"/>
                <w:lang w:val="vi-VN"/>
              </w:rPr>
            </w:pPr>
            <w:r w:rsidRPr="00E6411E">
              <w:rPr>
                <w:sz w:val="20"/>
                <w:szCs w:val="20"/>
                <w:lang w:val="vi-VN"/>
              </w:rPr>
              <w:t xml:space="preserve">35 </w:t>
            </w:r>
          </w:p>
        </w:tc>
        <w:tc>
          <w:tcPr>
            <w:tcW w:w="679" w:type="dxa"/>
            <w:tcBorders>
              <w:top w:val="nil"/>
              <w:left w:val="nil"/>
              <w:bottom w:val="single" w:sz="4" w:space="0" w:color="auto"/>
              <w:right w:val="single" w:sz="4" w:space="0" w:color="auto"/>
            </w:tcBorders>
            <w:shd w:val="clear" w:color="000000" w:fill="FFFFFF"/>
            <w:vAlign w:val="center"/>
            <w:hideMark/>
          </w:tcPr>
          <w:p w14:paraId="439AB2EE" w14:textId="77777777" w:rsidR="000E30DD" w:rsidRPr="00E6411E" w:rsidRDefault="000E30DD" w:rsidP="0018450D">
            <w:pPr>
              <w:jc w:val="center"/>
              <w:rPr>
                <w:sz w:val="20"/>
                <w:szCs w:val="20"/>
                <w:lang w:val="vi-VN"/>
              </w:rPr>
            </w:pPr>
            <w:r w:rsidRPr="00E6411E">
              <w:rPr>
                <w:sz w:val="20"/>
                <w:szCs w:val="20"/>
                <w:lang w:val="vi-VN"/>
              </w:rPr>
              <w:t xml:space="preserve">34 </w:t>
            </w:r>
          </w:p>
        </w:tc>
        <w:tc>
          <w:tcPr>
            <w:tcW w:w="1438" w:type="dxa"/>
            <w:tcBorders>
              <w:top w:val="nil"/>
              <w:left w:val="nil"/>
              <w:bottom w:val="single" w:sz="4" w:space="0" w:color="auto"/>
              <w:right w:val="single" w:sz="4" w:space="0" w:color="auto"/>
            </w:tcBorders>
            <w:shd w:val="clear" w:color="000000" w:fill="FFFFFF"/>
            <w:vAlign w:val="center"/>
            <w:hideMark/>
          </w:tcPr>
          <w:p w14:paraId="20CF1DBE" w14:textId="77777777" w:rsidR="000E30DD" w:rsidRPr="00E6411E" w:rsidRDefault="000E30DD" w:rsidP="0018450D">
            <w:pPr>
              <w:jc w:val="center"/>
              <w:rPr>
                <w:sz w:val="20"/>
                <w:szCs w:val="20"/>
                <w:lang w:val="vi-VN"/>
              </w:rPr>
            </w:pPr>
            <w:r w:rsidRPr="00E6411E">
              <w:rPr>
                <w:sz w:val="20"/>
                <w:szCs w:val="20"/>
                <w:lang w:val="vi-VN"/>
              </w:rPr>
              <w:t xml:space="preserve">6.240.000 </w:t>
            </w:r>
          </w:p>
        </w:tc>
        <w:tc>
          <w:tcPr>
            <w:tcW w:w="1538" w:type="dxa"/>
            <w:tcBorders>
              <w:top w:val="nil"/>
              <w:left w:val="nil"/>
              <w:bottom w:val="single" w:sz="4" w:space="0" w:color="auto"/>
              <w:right w:val="single" w:sz="4" w:space="0" w:color="auto"/>
            </w:tcBorders>
            <w:shd w:val="clear" w:color="000000" w:fill="FFFFFF"/>
            <w:vAlign w:val="center"/>
            <w:hideMark/>
          </w:tcPr>
          <w:p w14:paraId="44B4CE3A" w14:textId="77777777" w:rsidR="000E30DD" w:rsidRPr="00E6411E" w:rsidRDefault="000E30DD" w:rsidP="0018450D">
            <w:pPr>
              <w:jc w:val="center"/>
              <w:rPr>
                <w:sz w:val="20"/>
                <w:szCs w:val="20"/>
                <w:lang w:val="vi-VN"/>
              </w:rPr>
            </w:pPr>
            <w:r w:rsidRPr="00E6411E">
              <w:rPr>
                <w:sz w:val="20"/>
                <w:szCs w:val="20"/>
                <w:lang w:val="vi-VN"/>
              </w:rPr>
              <w:t xml:space="preserve">175.500.000 </w:t>
            </w:r>
          </w:p>
        </w:tc>
        <w:tc>
          <w:tcPr>
            <w:tcW w:w="1538" w:type="dxa"/>
            <w:tcBorders>
              <w:top w:val="nil"/>
              <w:left w:val="nil"/>
              <w:bottom w:val="single" w:sz="4" w:space="0" w:color="auto"/>
              <w:right w:val="single" w:sz="4" w:space="0" w:color="auto"/>
            </w:tcBorders>
            <w:shd w:val="clear" w:color="000000" w:fill="FFFFFF"/>
            <w:vAlign w:val="center"/>
            <w:hideMark/>
          </w:tcPr>
          <w:p w14:paraId="6758567E" w14:textId="77777777" w:rsidR="000E30DD" w:rsidRPr="00E6411E" w:rsidRDefault="000E30DD" w:rsidP="0018450D">
            <w:pPr>
              <w:jc w:val="center"/>
              <w:rPr>
                <w:sz w:val="20"/>
                <w:szCs w:val="20"/>
                <w:lang w:val="vi-VN"/>
              </w:rPr>
            </w:pPr>
            <w:r w:rsidRPr="00E6411E">
              <w:rPr>
                <w:sz w:val="20"/>
                <w:szCs w:val="20"/>
                <w:lang w:val="vi-VN"/>
              </w:rPr>
              <w:t xml:space="preserve">269.100.000 </w:t>
            </w:r>
          </w:p>
        </w:tc>
        <w:tc>
          <w:tcPr>
            <w:tcW w:w="1538" w:type="dxa"/>
            <w:tcBorders>
              <w:top w:val="nil"/>
              <w:left w:val="nil"/>
              <w:bottom w:val="single" w:sz="4" w:space="0" w:color="auto"/>
              <w:right w:val="single" w:sz="4" w:space="0" w:color="auto"/>
            </w:tcBorders>
            <w:shd w:val="clear" w:color="000000" w:fill="FFFFFF"/>
            <w:vAlign w:val="center"/>
            <w:hideMark/>
          </w:tcPr>
          <w:p w14:paraId="42FB0E4B" w14:textId="77777777" w:rsidR="000E30DD" w:rsidRPr="00E6411E" w:rsidRDefault="000E30DD" w:rsidP="0018450D">
            <w:pPr>
              <w:jc w:val="center"/>
              <w:rPr>
                <w:sz w:val="20"/>
                <w:szCs w:val="20"/>
                <w:lang w:val="vi-VN"/>
              </w:rPr>
            </w:pPr>
            <w:r w:rsidRPr="00E6411E">
              <w:rPr>
                <w:sz w:val="20"/>
                <w:szCs w:val="20"/>
                <w:lang w:val="vi-VN"/>
              </w:rPr>
              <w:t xml:space="preserve">258.375.000 </w:t>
            </w:r>
          </w:p>
        </w:tc>
        <w:tc>
          <w:tcPr>
            <w:tcW w:w="1538" w:type="dxa"/>
            <w:tcBorders>
              <w:top w:val="nil"/>
              <w:left w:val="nil"/>
              <w:bottom w:val="single" w:sz="4" w:space="0" w:color="auto"/>
              <w:right w:val="single" w:sz="4" w:space="0" w:color="auto"/>
            </w:tcBorders>
            <w:shd w:val="clear" w:color="000000" w:fill="FFFFFF"/>
            <w:vAlign w:val="center"/>
            <w:hideMark/>
          </w:tcPr>
          <w:p w14:paraId="34602A04" w14:textId="77777777" w:rsidR="000E30DD" w:rsidRPr="00E6411E" w:rsidRDefault="000E30DD" w:rsidP="0018450D">
            <w:pPr>
              <w:jc w:val="center"/>
              <w:rPr>
                <w:sz w:val="20"/>
                <w:szCs w:val="20"/>
                <w:lang w:val="vi-VN"/>
              </w:rPr>
            </w:pPr>
            <w:r w:rsidRPr="00E6411E">
              <w:rPr>
                <w:sz w:val="20"/>
                <w:szCs w:val="20"/>
                <w:lang w:val="vi-VN"/>
              </w:rPr>
              <w:t xml:space="preserve">298.312.500 </w:t>
            </w:r>
          </w:p>
        </w:tc>
        <w:tc>
          <w:tcPr>
            <w:tcW w:w="36" w:type="dxa"/>
            <w:vAlign w:val="center"/>
            <w:hideMark/>
          </w:tcPr>
          <w:p w14:paraId="68389BF7" w14:textId="77777777" w:rsidR="000E30DD" w:rsidRPr="00E6411E" w:rsidRDefault="000E30DD" w:rsidP="0018450D">
            <w:pPr>
              <w:rPr>
                <w:sz w:val="20"/>
                <w:szCs w:val="20"/>
                <w:lang w:val="vi-VN"/>
              </w:rPr>
            </w:pPr>
          </w:p>
        </w:tc>
      </w:tr>
      <w:tr w:rsidR="00E6411E" w:rsidRPr="00E6411E" w14:paraId="0BF83E81"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93074B8"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42FA7988" w14:textId="77777777" w:rsidR="000E30DD" w:rsidRPr="00E6411E" w:rsidRDefault="000E30DD" w:rsidP="0018450D">
            <w:pPr>
              <w:rPr>
                <w:sz w:val="20"/>
                <w:szCs w:val="20"/>
                <w:lang w:val="vi-VN"/>
              </w:rPr>
            </w:pPr>
            <w:r w:rsidRPr="00E6411E">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vAlign w:val="center"/>
            <w:hideMark/>
          </w:tcPr>
          <w:p w14:paraId="1E152336"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2BF48910" w14:textId="77777777" w:rsidR="000E30DD" w:rsidRPr="00E6411E" w:rsidRDefault="000E30DD" w:rsidP="0018450D">
            <w:pPr>
              <w:jc w:val="center"/>
              <w:rPr>
                <w:sz w:val="20"/>
                <w:szCs w:val="20"/>
                <w:lang w:val="vi-VN"/>
              </w:rPr>
            </w:pPr>
            <w:r w:rsidRPr="00E6411E">
              <w:rPr>
                <w:sz w:val="20"/>
                <w:szCs w:val="20"/>
                <w:lang w:val="vi-VN"/>
              </w:rPr>
              <w:t xml:space="preserve">17 </w:t>
            </w:r>
          </w:p>
        </w:tc>
        <w:tc>
          <w:tcPr>
            <w:tcW w:w="679" w:type="dxa"/>
            <w:tcBorders>
              <w:top w:val="nil"/>
              <w:left w:val="nil"/>
              <w:bottom w:val="single" w:sz="4" w:space="0" w:color="auto"/>
              <w:right w:val="single" w:sz="4" w:space="0" w:color="auto"/>
            </w:tcBorders>
            <w:shd w:val="clear" w:color="000000" w:fill="FFFFFF"/>
            <w:vAlign w:val="center"/>
            <w:hideMark/>
          </w:tcPr>
          <w:p w14:paraId="5F3AF85D" w14:textId="77777777" w:rsidR="000E30DD" w:rsidRPr="00E6411E" w:rsidRDefault="000E30DD" w:rsidP="0018450D">
            <w:pPr>
              <w:jc w:val="center"/>
              <w:rPr>
                <w:sz w:val="20"/>
                <w:szCs w:val="20"/>
                <w:lang w:val="vi-VN"/>
              </w:rPr>
            </w:pPr>
            <w:r w:rsidRPr="00E6411E">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7456E18C" w14:textId="77777777" w:rsidR="000E30DD" w:rsidRPr="00E6411E" w:rsidRDefault="000E30DD" w:rsidP="0018450D">
            <w:pPr>
              <w:jc w:val="center"/>
              <w:rPr>
                <w:sz w:val="20"/>
                <w:szCs w:val="20"/>
                <w:lang w:val="vi-VN"/>
              </w:rPr>
            </w:pPr>
            <w:r w:rsidRPr="00E6411E">
              <w:rPr>
                <w:sz w:val="20"/>
                <w:szCs w:val="20"/>
                <w:lang w:val="vi-VN"/>
              </w:rPr>
              <w:t xml:space="preserve">12 </w:t>
            </w:r>
          </w:p>
        </w:tc>
        <w:tc>
          <w:tcPr>
            <w:tcW w:w="679" w:type="dxa"/>
            <w:tcBorders>
              <w:top w:val="nil"/>
              <w:left w:val="nil"/>
              <w:bottom w:val="single" w:sz="4" w:space="0" w:color="auto"/>
              <w:right w:val="single" w:sz="4" w:space="0" w:color="auto"/>
            </w:tcBorders>
            <w:shd w:val="clear" w:color="000000" w:fill="FFFFFF"/>
            <w:vAlign w:val="center"/>
            <w:hideMark/>
          </w:tcPr>
          <w:p w14:paraId="4417A8ED"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1438" w:type="dxa"/>
            <w:tcBorders>
              <w:top w:val="nil"/>
              <w:left w:val="nil"/>
              <w:bottom w:val="single" w:sz="4" w:space="0" w:color="auto"/>
              <w:right w:val="single" w:sz="4" w:space="0" w:color="auto"/>
            </w:tcBorders>
            <w:shd w:val="clear" w:color="000000" w:fill="FFFFFF"/>
            <w:vAlign w:val="center"/>
            <w:hideMark/>
          </w:tcPr>
          <w:p w14:paraId="5AB869AF"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FBB3364"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BAF74D7"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15226381"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3500807"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1050EF47" w14:textId="77777777" w:rsidR="000E30DD" w:rsidRPr="00E6411E" w:rsidRDefault="000E30DD" w:rsidP="0018450D">
            <w:pPr>
              <w:rPr>
                <w:sz w:val="20"/>
                <w:szCs w:val="20"/>
                <w:lang w:val="vi-VN"/>
              </w:rPr>
            </w:pPr>
          </w:p>
        </w:tc>
      </w:tr>
      <w:tr w:rsidR="00E6411E" w:rsidRPr="00E6411E" w14:paraId="3BC38474"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D8287D2"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23A15C88"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00678DB3"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FB3B9A9" w14:textId="77777777" w:rsidR="000E30DD" w:rsidRPr="00E6411E" w:rsidRDefault="000E30DD" w:rsidP="0018450D">
            <w:pPr>
              <w:jc w:val="center"/>
              <w:rPr>
                <w:sz w:val="20"/>
                <w:szCs w:val="20"/>
                <w:lang w:val="vi-VN"/>
              </w:rPr>
            </w:pPr>
            <w:r w:rsidRPr="00E6411E">
              <w:rPr>
                <w:sz w:val="20"/>
                <w:szCs w:val="20"/>
                <w:lang w:val="vi-VN"/>
              </w:rPr>
              <w:t xml:space="preserve">34 </w:t>
            </w:r>
          </w:p>
        </w:tc>
        <w:tc>
          <w:tcPr>
            <w:tcW w:w="679" w:type="dxa"/>
            <w:tcBorders>
              <w:top w:val="nil"/>
              <w:left w:val="nil"/>
              <w:bottom w:val="single" w:sz="4" w:space="0" w:color="auto"/>
              <w:right w:val="single" w:sz="4" w:space="0" w:color="auto"/>
            </w:tcBorders>
            <w:shd w:val="clear" w:color="000000" w:fill="FFFFFF"/>
            <w:vAlign w:val="center"/>
            <w:hideMark/>
          </w:tcPr>
          <w:p w14:paraId="4CE653A0" w14:textId="77777777" w:rsidR="000E30DD" w:rsidRPr="00E6411E" w:rsidRDefault="000E30DD" w:rsidP="0018450D">
            <w:pPr>
              <w:jc w:val="center"/>
              <w:rPr>
                <w:sz w:val="20"/>
                <w:szCs w:val="20"/>
                <w:lang w:val="vi-VN"/>
              </w:rPr>
            </w:pPr>
            <w:r w:rsidRPr="00E6411E">
              <w:rPr>
                <w:sz w:val="20"/>
                <w:szCs w:val="20"/>
                <w:lang w:val="vi-VN"/>
              </w:rPr>
              <w:t xml:space="preserve">40 </w:t>
            </w:r>
          </w:p>
        </w:tc>
        <w:tc>
          <w:tcPr>
            <w:tcW w:w="679" w:type="dxa"/>
            <w:tcBorders>
              <w:top w:val="nil"/>
              <w:left w:val="nil"/>
              <w:bottom w:val="single" w:sz="4" w:space="0" w:color="auto"/>
              <w:right w:val="single" w:sz="4" w:space="0" w:color="auto"/>
            </w:tcBorders>
            <w:shd w:val="clear" w:color="000000" w:fill="FFFFFF"/>
            <w:vAlign w:val="center"/>
            <w:hideMark/>
          </w:tcPr>
          <w:p w14:paraId="3B22F113" w14:textId="77777777" w:rsidR="000E30DD" w:rsidRPr="00E6411E" w:rsidRDefault="000E30DD" w:rsidP="0018450D">
            <w:pPr>
              <w:jc w:val="center"/>
              <w:rPr>
                <w:sz w:val="20"/>
                <w:szCs w:val="20"/>
                <w:lang w:val="vi-VN"/>
              </w:rPr>
            </w:pPr>
            <w:r w:rsidRPr="00E6411E">
              <w:rPr>
                <w:sz w:val="20"/>
                <w:szCs w:val="20"/>
                <w:lang w:val="vi-VN"/>
              </w:rPr>
              <w:t xml:space="preserve">31 </w:t>
            </w:r>
          </w:p>
        </w:tc>
        <w:tc>
          <w:tcPr>
            <w:tcW w:w="679" w:type="dxa"/>
            <w:tcBorders>
              <w:top w:val="nil"/>
              <w:left w:val="nil"/>
              <w:bottom w:val="single" w:sz="4" w:space="0" w:color="auto"/>
              <w:right w:val="single" w:sz="4" w:space="0" w:color="auto"/>
            </w:tcBorders>
            <w:shd w:val="clear" w:color="000000" w:fill="FFFFFF"/>
            <w:vAlign w:val="center"/>
            <w:hideMark/>
          </w:tcPr>
          <w:p w14:paraId="46873879" w14:textId="77777777" w:rsidR="000E30DD" w:rsidRPr="00E6411E" w:rsidRDefault="000E30DD" w:rsidP="0018450D">
            <w:pPr>
              <w:jc w:val="center"/>
              <w:rPr>
                <w:sz w:val="20"/>
                <w:szCs w:val="20"/>
                <w:lang w:val="vi-VN"/>
              </w:rPr>
            </w:pPr>
            <w:r w:rsidRPr="00E6411E">
              <w:rPr>
                <w:sz w:val="20"/>
                <w:szCs w:val="20"/>
                <w:lang w:val="vi-VN"/>
              </w:rPr>
              <w:t xml:space="preserve">31 </w:t>
            </w:r>
          </w:p>
        </w:tc>
        <w:tc>
          <w:tcPr>
            <w:tcW w:w="1438" w:type="dxa"/>
            <w:tcBorders>
              <w:top w:val="nil"/>
              <w:left w:val="nil"/>
              <w:bottom w:val="single" w:sz="4" w:space="0" w:color="auto"/>
              <w:right w:val="single" w:sz="4" w:space="0" w:color="auto"/>
            </w:tcBorders>
            <w:shd w:val="clear" w:color="000000" w:fill="FFFFFF"/>
            <w:vAlign w:val="center"/>
            <w:hideMark/>
          </w:tcPr>
          <w:p w14:paraId="4C8E5A3D"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0C28BFAA" w14:textId="77777777" w:rsidR="000E30DD" w:rsidRPr="00E6411E" w:rsidRDefault="000E30DD" w:rsidP="0018450D">
            <w:pPr>
              <w:jc w:val="center"/>
              <w:rPr>
                <w:sz w:val="20"/>
                <w:szCs w:val="20"/>
                <w:lang w:val="vi-VN"/>
              </w:rPr>
            </w:pPr>
            <w:r w:rsidRPr="00E6411E">
              <w:rPr>
                <w:sz w:val="20"/>
                <w:szCs w:val="20"/>
                <w:lang w:val="vi-VN"/>
              </w:rPr>
              <w:t xml:space="preserve">48.000.000 </w:t>
            </w:r>
          </w:p>
        </w:tc>
        <w:tc>
          <w:tcPr>
            <w:tcW w:w="1538" w:type="dxa"/>
            <w:tcBorders>
              <w:top w:val="nil"/>
              <w:left w:val="nil"/>
              <w:bottom w:val="single" w:sz="4" w:space="0" w:color="auto"/>
              <w:right w:val="single" w:sz="4" w:space="0" w:color="auto"/>
            </w:tcBorders>
            <w:shd w:val="clear" w:color="000000" w:fill="FFFFFF"/>
            <w:vAlign w:val="center"/>
            <w:hideMark/>
          </w:tcPr>
          <w:p w14:paraId="124D86A5" w14:textId="77777777" w:rsidR="000E30DD" w:rsidRPr="00E6411E" w:rsidRDefault="000E30DD" w:rsidP="0018450D">
            <w:pPr>
              <w:jc w:val="center"/>
              <w:rPr>
                <w:sz w:val="20"/>
                <w:szCs w:val="20"/>
                <w:lang w:val="vi-VN"/>
              </w:rPr>
            </w:pPr>
            <w:r w:rsidRPr="00E6411E">
              <w:rPr>
                <w:sz w:val="20"/>
                <w:szCs w:val="20"/>
                <w:lang w:val="vi-VN"/>
              </w:rPr>
              <w:t xml:space="preserve">46.500.000 </w:t>
            </w:r>
          </w:p>
        </w:tc>
        <w:tc>
          <w:tcPr>
            <w:tcW w:w="1538" w:type="dxa"/>
            <w:tcBorders>
              <w:top w:val="nil"/>
              <w:left w:val="nil"/>
              <w:bottom w:val="single" w:sz="4" w:space="0" w:color="auto"/>
              <w:right w:val="single" w:sz="4" w:space="0" w:color="auto"/>
            </w:tcBorders>
            <w:shd w:val="clear" w:color="000000" w:fill="FFFFFF"/>
            <w:vAlign w:val="center"/>
            <w:hideMark/>
          </w:tcPr>
          <w:p w14:paraId="43333006" w14:textId="77777777" w:rsidR="000E30DD" w:rsidRPr="00E6411E" w:rsidRDefault="000E30DD" w:rsidP="0018450D">
            <w:pPr>
              <w:jc w:val="center"/>
              <w:rPr>
                <w:sz w:val="20"/>
                <w:szCs w:val="20"/>
                <w:lang w:val="vi-VN"/>
              </w:rPr>
            </w:pPr>
            <w:r w:rsidRPr="00E6411E">
              <w:rPr>
                <w:sz w:val="20"/>
                <w:szCs w:val="20"/>
                <w:lang w:val="vi-VN"/>
              </w:rPr>
              <w:t xml:space="preserve">40.500.000 </w:t>
            </w:r>
          </w:p>
        </w:tc>
        <w:tc>
          <w:tcPr>
            <w:tcW w:w="1538" w:type="dxa"/>
            <w:tcBorders>
              <w:top w:val="nil"/>
              <w:left w:val="nil"/>
              <w:bottom w:val="single" w:sz="4" w:space="0" w:color="auto"/>
              <w:right w:val="single" w:sz="4" w:space="0" w:color="auto"/>
            </w:tcBorders>
            <w:shd w:val="clear" w:color="000000" w:fill="FFFFFF"/>
            <w:vAlign w:val="center"/>
            <w:hideMark/>
          </w:tcPr>
          <w:p w14:paraId="1DC625FB" w14:textId="77777777" w:rsidR="000E30DD" w:rsidRPr="00E6411E" w:rsidRDefault="000E30DD" w:rsidP="0018450D">
            <w:pPr>
              <w:jc w:val="center"/>
              <w:rPr>
                <w:sz w:val="20"/>
                <w:szCs w:val="20"/>
                <w:lang w:val="vi-VN"/>
              </w:rPr>
            </w:pPr>
            <w:r w:rsidRPr="00E6411E">
              <w:rPr>
                <w:sz w:val="20"/>
                <w:szCs w:val="20"/>
                <w:lang w:val="vi-VN"/>
              </w:rPr>
              <w:t xml:space="preserve">38.250.000 </w:t>
            </w:r>
          </w:p>
        </w:tc>
        <w:tc>
          <w:tcPr>
            <w:tcW w:w="36" w:type="dxa"/>
            <w:vAlign w:val="center"/>
            <w:hideMark/>
          </w:tcPr>
          <w:p w14:paraId="55ABD2D1" w14:textId="77777777" w:rsidR="000E30DD" w:rsidRPr="00E6411E" w:rsidRDefault="000E30DD" w:rsidP="0018450D">
            <w:pPr>
              <w:rPr>
                <w:sz w:val="20"/>
                <w:szCs w:val="20"/>
                <w:lang w:val="vi-VN"/>
              </w:rPr>
            </w:pPr>
          </w:p>
        </w:tc>
      </w:tr>
      <w:tr w:rsidR="00E6411E" w:rsidRPr="00E6411E" w14:paraId="554780E0"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6BD1887"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2F62CA56"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7BF9102B" w14:textId="77777777" w:rsidR="000E30DD" w:rsidRPr="00E6411E" w:rsidRDefault="000E30DD" w:rsidP="0018450D">
            <w:pPr>
              <w:jc w:val="center"/>
              <w:rPr>
                <w:sz w:val="20"/>
                <w:szCs w:val="20"/>
                <w:lang w:val="vi-VN"/>
              </w:rPr>
            </w:pPr>
            <w:r w:rsidRPr="00E6411E">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1CEE340A" w14:textId="77777777" w:rsidR="000E30DD" w:rsidRPr="00E6411E" w:rsidRDefault="000E30DD" w:rsidP="0018450D">
            <w:pPr>
              <w:jc w:val="center"/>
              <w:rPr>
                <w:sz w:val="20"/>
                <w:szCs w:val="20"/>
                <w:lang w:val="vi-VN"/>
              </w:rPr>
            </w:pPr>
            <w:r w:rsidRPr="00E6411E">
              <w:rPr>
                <w:sz w:val="20"/>
                <w:szCs w:val="20"/>
                <w:lang w:val="vi-VN"/>
              </w:rPr>
              <w:t xml:space="preserve">10 </w:t>
            </w:r>
          </w:p>
        </w:tc>
        <w:tc>
          <w:tcPr>
            <w:tcW w:w="679" w:type="dxa"/>
            <w:tcBorders>
              <w:top w:val="nil"/>
              <w:left w:val="nil"/>
              <w:bottom w:val="single" w:sz="4" w:space="0" w:color="auto"/>
              <w:right w:val="single" w:sz="4" w:space="0" w:color="auto"/>
            </w:tcBorders>
            <w:shd w:val="clear" w:color="000000" w:fill="FFFFFF"/>
            <w:vAlign w:val="center"/>
            <w:hideMark/>
          </w:tcPr>
          <w:p w14:paraId="794F2531" w14:textId="77777777" w:rsidR="000E30DD" w:rsidRPr="00E6411E" w:rsidRDefault="000E30DD" w:rsidP="0018450D">
            <w:pPr>
              <w:jc w:val="center"/>
              <w:rPr>
                <w:sz w:val="20"/>
                <w:szCs w:val="20"/>
                <w:lang w:val="vi-VN"/>
              </w:rPr>
            </w:pPr>
            <w:r w:rsidRPr="00E6411E">
              <w:rPr>
                <w:sz w:val="20"/>
                <w:szCs w:val="20"/>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6C52C687" w14:textId="77777777" w:rsidR="000E30DD" w:rsidRPr="00E6411E" w:rsidRDefault="000E30DD" w:rsidP="0018450D">
            <w:pPr>
              <w:jc w:val="center"/>
              <w:rPr>
                <w:sz w:val="20"/>
                <w:szCs w:val="20"/>
                <w:lang w:val="vi-VN"/>
              </w:rPr>
            </w:pPr>
            <w:r w:rsidRPr="00E6411E">
              <w:rPr>
                <w:sz w:val="20"/>
                <w:szCs w:val="20"/>
                <w:lang w:val="vi-VN"/>
              </w:rPr>
              <w:t xml:space="preserve">10 </w:t>
            </w:r>
          </w:p>
        </w:tc>
        <w:tc>
          <w:tcPr>
            <w:tcW w:w="679" w:type="dxa"/>
            <w:tcBorders>
              <w:top w:val="nil"/>
              <w:left w:val="nil"/>
              <w:bottom w:val="single" w:sz="4" w:space="0" w:color="auto"/>
              <w:right w:val="single" w:sz="4" w:space="0" w:color="auto"/>
            </w:tcBorders>
            <w:shd w:val="clear" w:color="000000" w:fill="FFFFFF"/>
            <w:vAlign w:val="center"/>
            <w:hideMark/>
          </w:tcPr>
          <w:p w14:paraId="3E972174" w14:textId="77777777" w:rsidR="000E30DD" w:rsidRPr="00E6411E" w:rsidRDefault="000E30DD" w:rsidP="0018450D">
            <w:pPr>
              <w:jc w:val="center"/>
              <w:rPr>
                <w:sz w:val="20"/>
                <w:szCs w:val="20"/>
                <w:lang w:val="vi-VN"/>
              </w:rPr>
            </w:pPr>
            <w:r w:rsidRPr="00E6411E">
              <w:rPr>
                <w:sz w:val="20"/>
                <w:szCs w:val="20"/>
                <w:lang w:val="vi-VN"/>
              </w:rPr>
              <w:t xml:space="preserve">12 </w:t>
            </w:r>
          </w:p>
        </w:tc>
        <w:tc>
          <w:tcPr>
            <w:tcW w:w="1438" w:type="dxa"/>
            <w:tcBorders>
              <w:top w:val="nil"/>
              <w:left w:val="nil"/>
              <w:bottom w:val="single" w:sz="4" w:space="0" w:color="auto"/>
              <w:right w:val="single" w:sz="4" w:space="0" w:color="auto"/>
            </w:tcBorders>
            <w:shd w:val="clear" w:color="000000" w:fill="FFFFFF"/>
            <w:vAlign w:val="center"/>
            <w:hideMark/>
          </w:tcPr>
          <w:p w14:paraId="46EB3515" w14:textId="77777777" w:rsidR="000E30DD" w:rsidRPr="00E6411E" w:rsidRDefault="000E30DD" w:rsidP="0018450D">
            <w:pPr>
              <w:jc w:val="center"/>
              <w:rPr>
                <w:sz w:val="20"/>
                <w:szCs w:val="20"/>
                <w:lang w:val="vi-VN"/>
              </w:rPr>
            </w:pPr>
            <w:r w:rsidRPr="00E6411E">
              <w:rPr>
                <w:sz w:val="20"/>
                <w:szCs w:val="20"/>
                <w:lang w:val="vi-VN"/>
              </w:rPr>
              <w:t xml:space="preserve">21.000.000 </w:t>
            </w:r>
          </w:p>
        </w:tc>
        <w:tc>
          <w:tcPr>
            <w:tcW w:w="1538" w:type="dxa"/>
            <w:tcBorders>
              <w:top w:val="nil"/>
              <w:left w:val="nil"/>
              <w:bottom w:val="single" w:sz="4" w:space="0" w:color="auto"/>
              <w:right w:val="single" w:sz="4" w:space="0" w:color="auto"/>
            </w:tcBorders>
            <w:shd w:val="clear" w:color="000000" w:fill="FFFFFF"/>
            <w:vAlign w:val="center"/>
            <w:hideMark/>
          </w:tcPr>
          <w:p w14:paraId="48604D95" w14:textId="77777777" w:rsidR="000E30DD" w:rsidRPr="00E6411E" w:rsidRDefault="000E30DD" w:rsidP="0018450D">
            <w:pPr>
              <w:jc w:val="center"/>
              <w:rPr>
                <w:sz w:val="20"/>
                <w:szCs w:val="20"/>
                <w:lang w:val="vi-VN"/>
              </w:rPr>
            </w:pPr>
            <w:r w:rsidRPr="00E6411E">
              <w:rPr>
                <w:sz w:val="20"/>
                <w:szCs w:val="20"/>
                <w:lang w:val="vi-VN"/>
              </w:rPr>
              <w:t xml:space="preserve">42.000.000 </w:t>
            </w:r>
          </w:p>
        </w:tc>
        <w:tc>
          <w:tcPr>
            <w:tcW w:w="1538" w:type="dxa"/>
            <w:tcBorders>
              <w:top w:val="nil"/>
              <w:left w:val="nil"/>
              <w:bottom w:val="single" w:sz="4" w:space="0" w:color="auto"/>
              <w:right w:val="single" w:sz="4" w:space="0" w:color="auto"/>
            </w:tcBorders>
            <w:shd w:val="clear" w:color="000000" w:fill="FFFFFF"/>
            <w:vAlign w:val="center"/>
            <w:hideMark/>
          </w:tcPr>
          <w:p w14:paraId="318D16A3" w14:textId="77777777" w:rsidR="000E30DD" w:rsidRPr="00E6411E" w:rsidRDefault="000E30DD" w:rsidP="0018450D">
            <w:pPr>
              <w:jc w:val="center"/>
              <w:rPr>
                <w:sz w:val="20"/>
                <w:szCs w:val="20"/>
                <w:lang w:val="vi-VN"/>
              </w:rPr>
            </w:pPr>
            <w:r w:rsidRPr="00E6411E">
              <w:rPr>
                <w:sz w:val="20"/>
                <w:szCs w:val="20"/>
                <w:lang w:val="vi-VN"/>
              </w:rPr>
              <w:t xml:space="preserve">51.000.000 </w:t>
            </w:r>
          </w:p>
        </w:tc>
        <w:tc>
          <w:tcPr>
            <w:tcW w:w="1538" w:type="dxa"/>
            <w:tcBorders>
              <w:top w:val="nil"/>
              <w:left w:val="nil"/>
              <w:bottom w:val="single" w:sz="4" w:space="0" w:color="auto"/>
              <w:right w:val="single" w:sz="4" w:space="0" w:color="auto"/>
            </w:tcBorders>
            <w:shd w:val="clear" w:color="000000" w:fill="FFFFFF"/>
            <w:vAlign w:val="center"/>
            <w:hideMark/>
          </w:tcPr>
          <w:p w14:paraId="0CAA25F6" w14:textId="77777777" w:rsidR="000E30DD" w:rsidRPr="00E6411E" w:rsidRDefault="000E30DD" w:rsidP="0018450D">
            <w:pPr>
              <w:jc w:val="center"/>
              <w:rPr>
                <w:sz w:val="20"/>
                <w:szCs w:val="20"/>
                <w:lang w:val="vi-VN"/>
              </w:rPr>
            </w:pPr>
            <w:r w:rsidRPr="00E6411E">
              <w:rPr>
                <w:sz w:val="20"/>
                <w:szCs w:val="20"/>
                <w:lang w:val="vi-VN"/>
              </w:rPr>
              <w:t xml:space="preserve">51.000.000 </w:t>
            </w:r>
          </w:p>
        </w:tc>
        <w:tc>
          <w:tcPr>
            <w:tcW w:w="1538" w:type="dxa"/>
            <w:tcBorders>
              <w:top w:val="nil"/>
              <w:left w:val="nil"/>
              <w:bottom w:val="single" w:sz="4" w:space="0" w:color="auto"/>
              <w:right w:val="single" w:sz="4" w:space="0" w:color="auto"/>
            </w:tcBorders>
            <w:shd w:val="clear" w:color="000000" w:fill="FFFFFF"/>
            <w:vAlign w:val="center"/>
            <w:hideMark/>
          </w:tcPr>
          <w:p w14:paraId="767F116D" w14:textId="77777777" w:rsidR="000E30DD" w:rsidRPr="00E6411E" w:rsidRDefault="000E30DD" w:rsidP="0018450D">
            <w:pPr>
              <w:jc w:val="center"/>
              <w:rPr>
                <w:sz w:val="20"/>
                <w:szCs w:val="20"/>
                <w:lang w:val="vi-VN"/>
              </w:rPr>
            </w:pPr>
            <w:r w:rsidRPr="00E6411E">
              <w:rPr>
                <w:sz w:val="20"/>
                <w:szCs w:val="20"/>
                <w:lang w:val="vi-VN"/>
              </w:rPr>
              <w:t xml:space="preserve">54.000.000 </w:t>
            </w:r>
          </w:p>
        </w:tc>
        <w:tc>
          <w:tcPr>
            <w:tcW w:w="36" w:type="dxa"/>
            <w:vAlign w:val="center"/>
            <w:hideMark/>
          </w:tcPr>
          <w:p w14:paraId="03CC723F" w14:textId="77777777" w:rsidR="000E30DD" w:rsidRPr="00E6411E" w:rsidRDefault="000E30DD" w:rsidP="0018450D">
            <w:pPr>
              <w:rPr>
                <w:sz w:val="20"/>
                <w:szCs w:val="20"/>
                <w:lang w:val="vi-VN"/>
              </w:rPr>
            </w:pPr>
          </w:p>
        </w:tc>
      </w:tr>
      <w:tr w:rsidR="00E6411E" w:rsidRPr="00E6411E" w14:paraId="45DA8A7A" w14:textId="77777777" w:rsidTr="0018450D">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3327EEBD"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1DFE8894"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48CA46EB" w14:textId="77777777" w:rsidR="000E30DD" w:rsidRPr="00E6411E" w:rsidRDefault="000E30DD" w:rsidP="0018450D">
            <w:pPr>
              <w:jc w:val="center"/>
              <w:rPr>
                <w:sz w:val="20"/>
                <w:szCs w:val="20"/>
                <w:lang w:val="vi-VN"/>
              </w:rPr>
            </w:pPr>
            <w:r w:rsidRPr="00E6411E">
              <w:rPr>
                <w:sz w:val="20"/>
                <w:szCs w:val="20"/>
                <w:lang w:val="vi-VN"/>
              </w:rPr>
              <w:t xml:space="preserve">21 </w:t>
            </w:r>
          </w:p>
        </w:tc>
        <w:tc>
          <w:tcPr>
            <w:tcW w:w="679" w:type="dxa"/>
            <w:tcBorders>
              <w:top w:val="nil"/>
              <w:left w:val="nil"/>
              <w:bottom w:val="single" w:sz="4" w:space="0" w:color="auto"/>
              <w:right w:val="single" w:sz="4" w:space="0" w:color="auto"/>
            </w:tcBorders>
            <w:shd w:val="clear" w:color="000000" w:fill="FFFFFF"/>
            <w:vAlign w:val="center"/>
            <w:hideMark/>
          </w:tcPr>
          <w:p w14:paraId="130F8535" w14:textId="77777777" w:rsidR="000E30DD" w:rsidRPr="00E6411E" w:rsidRDefault="000E30DD" w:rsidP="0018450D">
            <w:pPr>
              <w:jc w:val="center"/>
              <w:rPr>
                <w:sz w:val="20"/>
                <w:szCs w:val="20"/>
                <w:lang w:val="vi-VN"/>
              </w:rPr>
            </w:pPr>
            <w:r w:rsidRPr="00E6411E">
              <w:rPr>
                <w:sz w:val="20"/>
                <w:szCs w:val="20"/>
                <w:lang w:val="vi-VN"/>
              </w:rPr>
              <w:t xml:space="preserve">14 </w:t>
            </w:r>
          </w:p>
        </w:tc>
        <w:tc>
          <w:tcPr>
            <w:tcW w:w="679" w:type="dxa"/>
            <w:tcBorders>
              <w:top w:val="nil"/>
              <w:left w:val="nil"/>
              <w:bottom w:val="single" w:sz="4" w:space="0" w:color="auto"/>
              <w:right w:val="single" w:sz="4" w:space="0" w:color="auto"/>
            </w:tcBorders>
            <w:shd w:val="clear" w:color="000000" w:fill="FFFFFF"/>
            <w:vAlign w:val="center"/>
            <w:hideMark/>
          </w:tcPr>
          <w:p w14:paraId="557601F1"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679" w:type="dxa"/>
            <w:tcBorders>
              <w:top w:val="nil"/>
              <w:left w:val="nil"/>
              <w:bottom w:val="single" w:sz="4" w:space="0" w:color="auto"/>
              <w:right w:val="single" w:sz="4" w:space="0" w:color="auto"/>
            </w:tcBorders>
            <w:shd w:val="clear" w:color="000000" w:fill="FFFFFF"/>
            <w:vAlign w:val="center"/>
            <w:hideMark/>
          </w:tcPr>
          <w:p w14:paraId="2B356387"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679" w:type="dxa"/>
            <w:tcBorders>
              <w:top w:val="nil"/>
              <w:left w:val="nil"/>
              <w:bottom w:val="single" w:sz="4" w:space="0" w:color="auto"/>
              <w:right w:val="single" w:sz="4" w:space="0" w:color="auto"/>
            </w:tcBorders>
            <w:shd w:val="clear" w:color="000000" w:fill="FFFFFF"/>
            <w:vAlign w:val="center"/>
            <w:hideMark/>
          </w:tcPr>
          <w:p w14:paraId="3A37F7E0"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1438" w:type="dxa"/>
            <w:tcBorders>
              <w:top w:val="nil"/>
              <w:left w:val="nil"/>
              <w:bottom w:val="single" w:sz="4" w:space="0" w:color="auto"/>
              <w:right w:val="single" w:sz="4" w:space="0" w:color="auto"/>
            </w:tcBorders>
            <w:shd w:val="clear" w:color="000000" w:fill="FFFFFF"/>
            <w:vAlign w:val="center"/>
            <w:hideMark/>
          </w:tcPr>
          <w:p w14:paraId="102D314F" w14:textId="77777777" w:rsidR="000E30DD" w:rsidRPr="00E6411E" w:rsidRDefault="000E30DD" w:rsidP="0018450D">
            <w:pPr>
              <w:jc w:val="center"/>
              <w:rPr>
                <w:sz w:val="20"/>
                <w:szCs w:val="20"/>
                <w:lang w:val="vi-VN"/>
              </w:rPr>
            </w:pPr>
            <w:r w:rsidRPr="00E6411E">
              <w:rPr>
                <w:sz w:val="20"/>
                <w:szCs w:val="20"/>
                <w:lang w:val="vi-VN"/>
              </w:rPr>
              <w:t xml:space="preserve">395.000.000 </w:t>
            </w:r>
          </w:p>
        </w:tc>
        <w:tc>
          <w:tcPr>
            <w:tcW w:w="1538" w:type="dxa"/>
            <w:tcBorders>
              <w:top w:val="nil"/>
              <w:left w:val="nil"/>
              <w:bottom w:val="single" w:sz="4" w:space="0" w:color="auto"/>
              <w:right w:val="single" w:sz="4" w:space="0" w:color="auto"/>
            </w:tcBorders>
            <w:shd w:val="clear" w:color="000000" w:fill="FFFFFF"/>
            <w:vAlign w:val="center"/>
            <w:hideMark/>
          </w:tcPr>
          <w:p w14:paraId="30C94A83" w14:textId="77777777" w:rsidR="000E30DD" w:rsidRPr="00E6411E" w:rsidRDefault="000E30DD" w:rsidP="0018450D">
            <w:pPr>
              <w:jc w:val="center"/>
              <w:rPr>
                <w:sz w:val="20"/>
                <w:szCs w:val="20"/>
                <w:lang w:val="vi-VN"/>
              </w:rPr>
            </w:pPr>
            <w:r w:rsidRPr="00E6411E">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353C60E0" w14:textId="77777777" w:rsidR="000E30DD" w:rsidRPr="00E6411E" w:rsidRDefault="000E30DD" w:rsidP="0018450D">
            <w:pPr>
              <w:jc w:val="center"/>
              <w:rPr>
                <w:sz w:val="20"/>
                <w:szCs w:val="20"/>
                <w:lang w:val="vi-VN"/>
              </w:rPr>
            </w:pPr>
            <w:r w:rsidRPr="00E6411E">
              <w:rPr>
                <w:sz w:val="20"/>
                <w:szCs w:val="20"/>
                <w:lang w:val="vi-VN"/>
              </w:rPr>
              <w:t xml:space="preserve">110.000.000 </w:t>
            </w:r>
          </w:p>
        </w:tc>
        <w:tc>
          <w:tcPr>
            <w:tcW w:w="1538" w:type="dxa"/>
            <w:tcBorders>
              <w:top w:val="nil"/>
              <w:left w:val="nil"/>
              <w:bottom w:val="single" w:sz="4" w:space="0" w:color="auto"/>
              <w:right w:val="single" w:sz="4" w:space="0" w:color="auto"/>
            </w:tcBorders>
            <w:shd w:val="clear" w:color="000000" w:fill="FFFFFF"/>
            <w:vAlign w:val="center"/>
            <w:hideMark/>
          </w:tcPr>
          <w:p w14:paraId="685D50AF" w14:textId="77777777" w:rsidR="000E30DD" w:rsidRPr="00E6411E" w:rsidRDefault="000E30DD" w:rsidP="0018450D">
            <w:pPr>
              <w:jc w:val="center"/>
              <w:rPr>
                <w:sz w:val="20"/>
                <w:szCs w:val="20"/>
                <w:lang w:val="vi-VN"/>
              </w:rPr>
            </w:pPr>
            <w:r w:rsidRPr="00E6411E">
              <w:rPr>
                <w:sz w:val="20"/>
                <w:szCs w:val="20"/>
                <w:lang w:val="vi-VN"/>
              </w:rPr>
              <w:t xml:space="preserve">155.000.000 </w:t>
            </w:r>
          </w:p>
        </w:tc>
        <w:tc>
          <w:tcPr>
            <w:tcW w:w="1538" w:type="dxa"/>
            <w:tcBorders>
              <w:top w:val="nil"/>
              <w:left w:val="nil"/>
              <w:bottom w:val="single" w:sz="4" w:space="0" w:color="auto"/>
              <w:right w:val="single" w:sz="4" w:space="0" w:color="auto"/>
            </w:tcBorders>
            <w:shd w:val="clear" w:color="000000" w:fill="FFFFFF"/>
            <w:vAlign w:val="center"/>
            <w:hideMark/>
          </w:tcPr>
          <w:p w14:paraId="5EED2536"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36" w:type="dxa"/>
            <w:vAlign w:val="center"/>
            <w:hideMark/>
          </w:tcPr>
          <w:p w14:paraId="4AB96813" w14:textId="77777777" w:rsidR="000E30DD" w:rsidRPr="00E6411E" w:rsidRDefault="000E30DD" w:rsidP="0018450D">
            <w:pPr>
              <w:rPr>
                <w:sz w:val="20"/>
                <w:szCs w:val="20"/>
                <w:lang w:val="vi-VN"/>
              </w:rPr>
            </w:pPr>
          </w:p>
        </w:tc>
      </w:tr>
      <w:tr w:rsidR="00E6411E" w:rsidRPr="00E6411E" w14:paraId="6BC4C526"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6BFF4189"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A820F18"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2A89DBF8"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679" w:type="dxa"/>
            <w:tcBorders>
              <w:top w:val="nil"/>
              <w:left w:val="nil"/>
              <w:bottom w:val="single" w:sz="4" w:space="0" w:color="auto"/>
              <w:right w:val="single" w:sz="4" w:space="0" w:color="auto"/>
            </w:tcBorders>
            <w:shd w:val="clear" w:color="000000" w:fill="FFFFFF"/>
            <w:vAlign w:val="center"/>
            <w:hideMark/>
          </w:tcPr>
          <w:p w14:paraId="05C8812E" w14:textId="77777777" w:rsidR="000E30DD" w:rsidRPr="00E6411E" w:rsidRDefault="000E30DD" w:rsidP="0018450D">
            <w:pPr>
              <w:jc w:val="center"/>
              <w:rPr>
                <w:sz w:val="20"/>
                <w:szCs w:val="20"/>
                <w:lang w:val="vi-VN"/>
              </w:rPr>
            </w:pPr>
            <w:r w:rsidRPr="00E6411E">
              <w:rPr>
                <w:sz w:val="20"/>
                <w:szCs w:val="20"/>
                <w:lang w:val="vi-VN"/>
              </w:rPr>
              <w:t xml:space="preserve">12 </w:t>
            </w:r>
          </w:p>
        </w:tc>
        <w:tc>
          <w:tcPr>
            <w:tcW w:w="679" w:type="dxa"/>
            <w:tcBorders>
              <w:top w:val="nil"/>
              <w:left w:val="nil"/>
              <w:bottom w:val="single" w:sz="4" w:space="0" w:color="auto"/>
              <w:right w:val="single" w:sz="4" w:space="0" w:color="auto"/>
            </w:tcBorders>
            <w:shd w:val="clear" w:color="000000" w:fill="FFFFFF"/>
            <w:vAlign w:val="center"/>
            <w:hideMark/>
          </w:tcPr>
          <w:p w14:paraId="78106B25"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28EB5571" w14:textId="77777777" w:rsidR="000E30DD" w:rsidRPr="00E6411E" w:rsidRDefault="000E30DD" w:rsidP="0018450D">
            <w:pPr>
              <w:jc w:val="center"/>
              <w:rPr>
                <w:sz w:val="20"/>
                <w:szCs w:val="20"/>
                <w:lang w:val="vi-VN"/>
              </w:rPr>
            </w:pPr>
            <w:r w:rsidRPr="00E6411E">
              <w:rPr>
                <w:sz w:val="20"/>
                <w:szCs w:val="20"/>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67399236"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1438" w:type="dxa"/>
            <w:tcBorders>
              <w:top w:val="nil"/>
              <w:left w:val="nil"/>
              <w:bottom w:val="single" w:sz="4" w:space="0" w:color="auto"/>
              <w:right w:val="single" w:sz="4" w:space="0" w:color="auto"/>
            </w:tcBorders>
            <w:shd w:val="clear" w:color="000000" w:fill="FFFFFF"/>
            <w:vAlign w:val="center"/>
            <w:hideMark/>
          </w:tcPr>
          <w:p w14:paraId="26AB0A5E" w14:textId="77777777" w:rsidR="000E30DD" w:rsidRPr="00E6411E" w:rsidRDefault="000E30DD" w:rsidP="0018450D">
            <w:pPr>
              <w:jc w:val="center"/>
              <w:rPr>
                <w:sz w:val="20"/>
                <w:szCs w:val="20"/>
                <w:lang w:val="vi-VN"/>
              </w:rPr>
            </w:pPr>
            <w:r w:rsidRPr="00E6411E">
              <w:rPr>
                <w:sz w:val="20"/>
                <w:szCs w:val="20"/>
                <w:lang w:val="vi-VN"/>
              </w:rPr>
              <w:t xml:space="preserve">255.000.000 </w:t>
            </w:r>
          </w:p>
        </w:tc>
        <w:tc>
          <w:tcPr>
            <w:tcW w:w="1538" w:type="dxa"/>
            <w:tcBorders>
              <w:top w:val="nil"/>
              <w:left w:val="nil"/>
              <w:bottom w:val="single" w:sz="4" w:space="0" w:color="auto"/>
              <w:right w:val="single" w:sz="4" w:space="0" w:color="auto"/>
            </w:tcBorders>
            <w:shd w:val="clear" w:color="000000" w:fill="FFFFFF"/>
            <w:vAlign w:val="center"/>
            <w:hideMark/>
          </w:tcPr>
          <w:p w14:paraId="0AB98F72" w14:textId="77777777" w:rsidR="000E30DD" w:rsidRPr="00E6411E" w:rsidRDefault="000E30DD" w:rsidP="0018450D">
            <w:pPr>
              <w:jc w:val="center"/>
              <w:rPr>
                <w:sz w:val="20"/>
                <w:szCs w:val="20"/>
                <w:lang w:val="vi-VN"/>
              </w:rPr>
            </w:pPr>
            <w:r w:rsidRPr="00E6411E">
              <w:rPr>
                <w:sz w:val="20"/>
                <w:szCs w:val="20"/>
                <w:lang w:val="vi-VN"/>
              </w:rPr>
              <w:t xml:space="preserve">180.000.000 </w:t>
            </w:r>
          </w:p>
        </w:tc>
        <w:tc>
          <w:tcPr>
            <w:tcW w:w="1538" w:type="dxa"/>
            <w:tcBorders>
              <w:top w:val="nil"/>
              <w:left w:val="nil"/>
              <w:bottom w:val="single" w:sz="4" w:space="0" w:color="auto"/>
              <w:right w:val="single" w:sz="4" w:space="0" w:color="auto"/>
            </w:tcBorders>
            <w:shd w:val="clear" w:color="000000" w:fill="FFFFFF"/>
            <w:vAlign w:val="center"/>
            <w:hideMark/>
          </w:tcPr>
          <w:p w14:paraId="0BC0ACFC"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79B8E53C" w14:textId="77777777" w:rsidR="000E30DD" w:rsidRPr="00E6411E" w:rsidRDefault="000E30DD" w:rsidP="0018450D">
            <w:pPr>
              <w:jc w:val="center"/>
              <w:rPr>
                <w:sz w:val="20"/>
                <w:szCs w:val="20"/>
                <w:lang w:val="vi-VN"/>
              </w:rPr>
            </w:pPr>
            <w:r w:rsidRPr="00E6411E">
              <w:rPr>
                <w:sz w:val="20"/>
                <w:szCs w:val="20"/>
                <w:lang w:val="vi-VN"/>
              </w:rPr>
              <w:t xml:space="preserve">135.000.000 </w:t>
            </w:r>
          </w:p>
        </w:tc>
        <w:tc>
          <w:tcPr>
            <w:tcW w:w="1538" w:type="dxa"/>
            <w:tcBorders>
              <w:top w:val="nil"/>
              <w:left w:val="nil"/>
              <w:bottom w:val="single" w:sz="4" w:space="0" w:color="auto"/>
              <w:right w:val="single" w:sz="4" w:space="0" w:color="auto"/>
            </w:tcBorders>
            <w:shd w:val="clear" w:color="000000" w:fill="FFFFFF"/>
            <w:vAlign w:val="center"/>
            <w:hideMark/>
          </w:tcPr>
          <w:p w14:paraId="453F16A6"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36" w:type="dxa"/>
            <w:vAlign w:val="center"/>
            <w:hideMark/>
          </w:tcPr>
          <w:p w14:paraId="2054AEDB" w14:textId="77777777" w:rsidR="000E30DD" w:rsidRPr="00E6411E" w:rsidRDefault="000E30DD" w:rsidP="0018450D">
            <w:pPr>
              <w:rPr>
                <w:sz w:val="20"/>
                <w:szCs w:val="20"/>
                <w:lang w:val="vi-VN"/>
              </w:rPr>
            </w:pPr>
          </w:p>
        </w:tc>
      </w:tr>
      <w:tr w:rsidR="00E6411E" w:rsidRPr="00E6411E" w14:paraId="2F051DBE"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76CC287B"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139E342"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74D01618"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6DEC7C9E"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2475BACD"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538C189F"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409976E9"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438" w:type="dxa"/>
            <w:tcBorders>
              <w:top w:val="nil"/>
              <w:left w:val="nil"/>
              <w:bottom w:val="single" w:sz="4" w:space="0" w:color="auto"/>
              <w:right w:val="single" w:sz="4" w:space="0" w:color="auto"/>
            </w:tcBorders>
            <w:shd w:val="clear" w:color="000000" w:fill="FFFFFF"/>
            <w:vAlign w:val="center"/>
            <w:hideMark/>
          </w:tcPr>
          <w:p w14:paraId="5A7398BE" w14:textId="77777777" w:rsidR="000E30DD" w:rsidRPr="00E6411E" w:rsidRDefault="000E30DD" w:rsidP="0018450D">
            <w:pPr>
              <w:jc w:val="center"/>
              <w:rPr>
                <w:sz w:val="20"/>
                <w:szCs w:val="20"/>
                <w:lang w:val="vi-VN"/>
              </w:rPr>
            </w:pPr>
            <w:r w:rsidRPr="00E6411E">
              <w:rPr>
                <w:sz w:val="20"/>
                <w:szCs w:val="20"/>
                <w:lang w:val="vi-VN"/>
              </w:rPr>
              <w:t xml:space="preserve">140.000.000 </w:t>
            </w:r>
          </w:p>
        </w:tc>
        <w:tc>
          <w:tcPr>
            <w:tcW w:w="1538" w:type="dxa"/>
            <w:tcBorders>
              <w:top w:val="nil"/>
              <w:left w:val="nil"/>
              <w:bottom w:val="single" w:sz="4" w:space="0" w:color="auto"/>
              <w:right w:val="single" w:sz="4" w:space="0" w:color="auto"/>
            </w:tcBorders>
            <w:shd w:val="clear" w:color="000000" w:fill="FFFFFF"/>
            <w:vAlign w:val="center"/>
            <w:hideMark/>
          </w:tcPr>
          <w:p w14:paraId="1FB79189" w14:textId="77777777" w:rsidR="000E30DD" w:rsidRPr="00E6411E" w:rsidRDefault="000E30DD" w:rsidP="0018450D">
            <w:pPr>
              <w:jc w:val="center"/>
              <w:rPr>
                <w:sz w:val="20"/>
                <w:szCs w:val="20"/>
                <w:lang w:val="vi-VN"/>
              </w:rPr>
            </w:pPr>
            <w:r w:rsidRPr="00E6411E">
              <w:rPr>
                <w:sz w:val="20"/>
                <w:szCs w:val="20"/>
                <w:lang w:val="vi-VN"/>
              </w:rPr>
              <w:t xml:space="preserve">40.000.000 </w:t>
            </w:r>
          </w:p>
        </w:tc>
        <w:tc>
          <w:tcPr>
            <w:tcW w:w="1538" w:type="dxa"/>
            <w:tcBorders>
              <w:top w:val="nil"/>
              <w:left w:val="nil"/>
              <w:bottom w:val="single" w:sz="4" w:space="0" w:color="auto"/>
              <w:right w:val="single" w:sz="4" w:space="0" w:color="auto"/>
            </w:tcBorders>
            <w:shd w:val="clear" w:color="000000" w:fill="FFFFFF"/>
            <w:vAlign w:val="center"/>
            <w:hideMark/>
          </w:tcPr>
          <w:p w14:paraId="6056E672" w14:textId="77777777" w:rsidR="000E30DD" w:rsidRPr="00E6411E" w:rsidRDefault="000E30DD" w:rsidP="0018450D">
            <w:pPr>
              <w:jc w:val="center"/>
              <w:rPr>
                <w:sz w:val="20"/>
                <w:szCs w:val="20"/>
                <w:lang w:val="vi-VN"/>
              </w:rPr>
            </w:pPr>
            <w:r w:rsidRPr="00E6411E">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00D38DAB" w14:textId="77777777" w:rsidR="000E30DD" w:rsidRPr="00E6411E" w:rsidRDefault="000E30DD" w:rsidP="0018450D">
            <w:pPr>
              <w:jc w:val="center"/>
              <w:rPr>
                <w:sz w:val="20"/>
                <w:szCs w:val="20"/>
                <w:lang w:val="vi-VN"/>
              </w:rPr>
            </w:pPr>
            <w:r w:rsidRPr="00E6411E">
              <w:rPr>
                <w:sz w:val="20"/>
                <w:szCs w:val="20"/>
                <w:lang w:val="vi-VN"/>
              </w:rPr>
              <w:t xml:space="preserve">20.000.000 </w:t>
            </w:r>
          </w:p>
        </w:tc>
        <w:tc>
          <w:tcPr>
            <w:tcW w:w="1538" w:type="dxa"/>
            <w:tcBorders>
              <w:top w:val="nil"/>
              <w:left w:val="nil"/>
              <w:bottom w:val="single" w:sz="4" w:space="0" w:color="auto"/>
              <w:right w:val="single" w:sz="4" w:space="0" w:color="auto"/>
            </w:tcBorders>
            <w:shd w:val="clear" w:color="000000" w:fill="FFFFFF"/>
            <w:vAlign w:val="center"/>
            <w:hideMark/>
          </w:tcPr>
          <w:p w14:paraId="4EEE7BF6"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36" w:type="dxa"/>
            <w:vAlign w:val="center"/>
            <w:hideMark/>
          </w:tcPr>
          <w:p w14:paraId="2E1677F8" w14:textId="77777777" w:rsidR="000E30DD" w:rsidRPr="00E6411E" w:rsidRDefault="000E30DD" w:rsidP="0018450D">
            <w:pPr>
              <w:rPr>
                <w:sz w:val="20"/>
                <w:szCs w:val="20"/>
                <w:lang w:val="vi-VN"/>
              </w:rPr>
            </w:pPr>
          </w:p>
        </w:tc>
      </w:tr>
      <w:tr w:rsidR="00E6411E" w:rsidRPr="00E6411E" w14:paraId="22A43DEF"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52C1C9" w14:textId="77777777" w:rsidR="000E30DD" w:rsidRPr="00E6411E" w:rsidRDefault="000E30DD" w:rsidP="0018450D">
            <w:pPr>
              <w:jc w:val="center"/>
              <w:rPr>
                <w:sz w:val="20"/>
                <w:szCs w:val="20"/>
                <w:lang w:val="vi-VN"/>
              </w:rPr>
            </w:pPr>
            <w:r w:rsidRPr="00E6411E">
              <w:rPr>
                <w:sz w:val="20"/>
                <w:szCs w:val="20"/>
                <w:lang w:val="vi-VN"/>
              </w:rPr>
              <w:lastRenderedPageBreak/>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6BE12BF6"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38606498"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64FFE82B" w14:textId="77777777" w:rsidR="000E30DD" w:rsidRPr="00E6411E" w:rsidRDefault="000E30DD" w:rsidP="0018450D">
            <w:pPr>
              <w:jc w:val="center"/>
              <w:rPr>
                <w:sz w:val="20"/>
                <w:szCs w:val="20"/>
                <w:lang w:val="vi-VN"/>
              </w:rPr>
            </w:pPr>
            <w:r w:rsidRPr="00E6411E">
              <w:rPr>
                <w:sz w:val="20"/>
                <w:szCs w:val="20"/>
                <w:lang w:val="vi-VN"/>
              </w:rPr>
              <w:t xml:space="preserve">23 </w:t>
            </w:r>
          </w:p>
        </w:tc>
        <w:tc>
          <w:tcPr>
            <w:tcW w:w="679" w:type="dxa"/>
            <w:tcBorders>
              <w:top w:val="nil"/>
              <w:left w:val="nil"/>
              <w:bottom w:val="single" w:sz="4" w:space="0" w:color="auto"/>
              <w:right w:val="single" w:sz="4" w:space="0" w:color="auto"/>
            </w:tcBorders>
            <w:shd w:val="clear" w:color="000000" w:fill="FFFFFF"/>
            <w:vAlign w:val="center"/>
            <w:hideMark/>
          </w:tcPr>
          <w:p w14:paraId="487AA85D" w14:textId="77777777" w:rsidR="000E30DD" w:rsidRPr="00E6411E" w:rsidRDefault="000E30DD" w:rsidP="0018450D">
            <w:pPr>
              <w:jc w:val="center"/>
              <w:rPr>
                <w:sz w:val="20"/>
                <w:szCs w:val="20"/>
                <w:lang w:val="vi-VN"/>
              </w:rPr>
            </w:pPr>
            <w:r w:rsidRPr="00E6411E">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vAlign w:val="center"/>
            <w:hideMark/>
          </w:tcPr>
          <w:p w14:paraId="2499E376" w14:textId="77777777" w:rsidR="000E30DD" w:rsidRPr="00E6411E" w:rsidRDefault="000E30DD" w:rsidP="0018450D">
            <w:pPr>
              <w:jc w:val="center"/>
              <w:rPr>
                <w:sz w:val="20"/>
                <w:szCs w:val="20"/>
                <w:lang w:val="vi-VN"/>
              </w:rPr>
            </w:pPr>
            <w:r w:rsidRPr="00E6411E">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vAlign w:val="center"/>
            <w:hideMark/>
          </w:tcPr>
          <w:p w14:paraId="3EB7DA05" w14:textId="77777777" w:rsidR="000E30DD" w:rsidRPr="00E6411E" w:rsidRDefault="000E30DD" w:rsidP="0018450D">
            <w:pPr>
              <w:jc w:val="center"/>
              <w:rPr>
                <w:sz w:val="20"/>
                <w:szCs w:val="20"/>
                <w:lang w:val="vi-VN"/>
              </w:rPr>
            </w:pPr>
            <w:r w:rsidRPr="00E6411E">
              <w:rPr>
                <w:sz w:val="20"/>
                <w:szCs w:val="20"/>
                <w:lang w:val="vi-VN"/>
              </w:rPr>
              <w:t xml:space="preserve">44 </w:t>
            </w:r>
          </w:p>
        </w:tc>
        <w:tc>
          <w:tcPr>
            <w:tcW w:w="1438" w:type="dxa"/>
            <w:tcBorders>
              <w:top w:val="nil"/>
              <w:left w:val="nil"/>
              <w:bottom w:val="single" w:sz="4" w:space="0" w:color="auto"/>
              <w:right w:val="single" w:sz="4" w:space="0" w:color="auto"/>
            </w:tcBorders>
            <w:shd w:val="clear" w:color="000000" w:fill="FFFFFF"/>
            <w:vAlign w:val="center"/>
            <w:hideMark/>
          </w:tcPr>
          <w:p w14:paraId="2E33B57A"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10C5E3FD" w14:textId="77777777" w:rsidR="000E30DD" w:rsidRPr="00E6411E" w:rsidRDefault="000E30DD" w:rsidP="0018450D">
            <w:pPr>
              <w:jc w:val="center"/>
              <w:rPr>
                <w:sz w:val="20"/>
                <w:szCs w:val="20"/>
                <w:lang w:val="vi-VN"/>
              </w:rPr>
            </w:pPr>
            <w:r w:rsidRPr="00E6411E">
              <w:rPr>
                <w:sz w:val="20"/>
                <w:szCs w:val="20"/>
                <w:lang w:val="vi-VN"/>
              </w:rPr>
              <w:t xml:space="preserve">232.000.000 </w:t>
            </w:r>
          </w:p>
        </w:tc>
        <w:tc>
          <w:tcPr>
            <w:tcW w:w="1538" w:type="dxa"/>
            <w:tcBorders>
              <w:top w:val="nil"/>
              <w:left w:val="nil"/>
              <w:bottom w:val="single" w:sz="4" w:space="0" w:color="auto"/>
              <w:right w:val="single" w:sz="4" w:space="0" w:color="auto"/>
            </w:tcBorders>
            <w:shd w:val="clear" w:color="000000" w:fill="FFFFFF"/>
            <w:vAlign w:val="center"/>
            <w:hideMark/>
          </w:tcPr>
          <w:p w14:paraId="12C80C26" w14:textId="77777777" w:rsidR="000E30DD" w:rsidRPr="00E6411E" w:rsidRDefault="000E30DD" w:rsidP="0018450D">
            <w:pPr>
              <w:jc w:val="center"/>
              <w:rPr>
                <w:sz w:val="20"/>
                <w:szCs w:val="20"/>
                <w:lang w:val="vi-VN"/>
              </w:rPr>
            </w:pPr>
            <w:r w:rsidRPr="00E6411E">
              <w:rPr>
                <w:sz w:val="20"/>
                <w:szCs w:val="20"/>
                <w:lang w:val="vi-VN"/>
              </w:rPr>
              <w:t xml:space="preserve">333.500.000 </w:t>
            </w:r>
          </w:p>
        </w:tc>
        <w:tc>
          <w:tcPr>
            <w:tcW w:w="1538" w:type="dxa"/>
            <w:tcBorders>
              <w:top w:val="nil"/>
              <w:left w:val="nil"/>
              <w:bottom w:val="single" w:sz="4" w:space="0" w:color="auto"/>
              <w:right w:val="single" w:sz="4" w:space="0" w:color="auto"/>
            </w:tcBorders>
            <w:shd w:val="clear" w:color="000000" w:fill="FFFFFF"/>
            <w:vAlign w:val="center"/>
            <w:hideMark/>
          </w:tcPr>
          <w:p w14:paraId="1F86B9DD" w14:textId="77777777" w:rsidR="000E30DD" w:rsidRPr="00E6411E" w:rsidRDefault="000E30DD" w:rsidP="0018450D">
            <w:pPr>
              <w:jc w:val="center"/>
              <w:rPr>
                <w:sz w:val="20"/>
                <w:szCs w:val="20"/>
                <w:lang w:val="vi-VN"/>
              </w:rPr>
            </w:pPr>
            <w:r w:rsidRPr="00E6411E">
              <w:rPr>
                <w:sz w:val="20"/>
                <w:szCs w:val="20"/>
                <w:lang w:val="vi-VN"/>
              </w:rPr>
              <w:t xml:space="preserve">451.000.000 </w:t>
            </w:r>
          </w:p>
        </w:tc>
        <w:tc>
          <w:tcPr>
            <w:tcW w:w="1538" w:type="dxa"/>
            <w:tcBorders>
              <w:top w:val="nil"/>
              <w:left w:val="nil"/>
              <w:bottom w:val="single" w:sz="4" w:space="0" w:color="auto"/>
              <w:right w:val="single" w:sz="4" w:space="0" w:color="auto"/>
            </w:tcBorders>
            <w:shd w:val="clear" w:color="000000" w:fill="FFFFFF"/>
            <w:vAlign w:val="center"/>
            <w:hideMark/>
          </w:tcPr>
          <w:p w14:paraId="0E9525A2" w14:textId="77777777" w:rsidR="000E30DD" w:rsidRPr="00E6411E" w:rsidRDefault="000E30DD" w:rsidP="0018450D">
            <w:pPr>
              <w:jc w:val="center"/>
              <w:rPr>
                <w:sz w:val="20"/>
                <w:szCs w:val="20"/>
                <w:lang w:val="vi-VN"/>
              </w:rPr>
            </w:pPr>
            <w:r w:rsidRPr="00E6411E">
              <w:rPr>
                <w:sz w:val="20"/>
                <w:szCs w:val="20"/>
                <w:lang w:val="vi-VN"/>
              </w:rPr>
              <w:t xml:space="preserve">560.000.000 </w:t>
            </w:r>
          </w:p>
        </w:tc>
        <w:tc>
          <w:tcPr>
            <w:tcW w:w="36" w:type="dxa"/>
            <w:vAlign w:val="center"/>
            <w:hideMark/>
          </w:tcPr>
          <w:p w14:paraId="0AD1833C" w14:textId="77777777" w:rsidR="000E30DD" w:rsidRPr="00E6411E" w:rsidRDefault="000E30DD" w:rsidP="0018450D">
            <w:pPr>
              <w:rPr>
                <w:sz w:val="20"/>
                <w:szCs w:val="20"/>
                <w:lang w:val="vi-VN"/>
              </w:rPr>
            </w:pPr>
          </w:p>
        </w:tc>
      </w:tr>
      <w:tr w:rsidR="00E6411E" w:rsidRPr="00E6411E" w14:paraId="5DAB609A"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11E8C8F4"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A71E4ED"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6E6818FC"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A9360ED" w14:textId="77777777" w:rsidR="000E30DD" w:rsidRPr="00E6411E" w:rsidRDefault="000E30DD" w:rsidP="0018450D">
            <w:pPr>
              <w:jc w:val="center"/>
              <w:rPr>
                <w:sz w:val="20"/>
                <w:szCs w:val="20"/>
                <w:lang w:val="vi-VN"/>
              </w:rPr>
            </w:pPr>
            <w:r w:rsidRPr="00E6411E">
              <w:rPr>
                <w:sz w:val="20"/>
                <w:szCs w:val="20"/>
                <w:lang w:val="vi-VN"/>
              </w:rPr>
              <w:t xml:space="preserve">21 </w:t>
            </w:r>
          </w:p>
        </w:tc>
        <w:tc>
          <w:tcPr>
            <w:tcW w:w="679" w:type="dxa"/>
            <w:tcBorders>
              <w:top w:val="nil"/>
              <w:left w:val="nil"/>
              <w:bottom w:val="single" w:sz="4" w:space="0" w:color="auto"/>
              <w:right w:val="single" w:sz="4" w:space="0" w:color="auto"/>
            </w:tcBorders>
            <w:shd w:val="clear" w:color="000000" w:fill="FFFFFF"/>
            <w:vAlign w:val="center"/>
            <w:hideMark/>
          </w:tcPr>
          <w:p w14:paraId="72FA34CB" w14:textId="77777777" w:rsidR="000E30DD" w:rsidRPr="00E6411E" w:rsidRDefault="000E30DD" w:rsidP="0018450D">
            <w:pPr>
              <w:jc w:val="center"/>
              <w:rPr>
                <w:sz w:val="20"/>
                <w:szCs w:val="20"/>
                <w:lang w:val="vi-VN"/>
              </w:rPr>
            </w:pPr>
            <w:r w:rsidRPr="00E6411E">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03C841A4" w14:textId="77777777" w:rsidR="000E30DD" w:rsidRPr="00E6411E" w:rsidRDefault="000E30DD" w:rsidP="0018450D">
            <w:pPr>
              <w:jc w:val="center"/>
              <w:rPr>
                <w:sz w:val="20"/>
                <w:szCs w:val="20"/>
                <w:lang w:val="vi-VN"/>
              </w:rPr>
            </w:pPr>
            <w:r w:rsidRPr="00E6411E">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348AE7A7" w14:textId="77777777" w:rsidR="000E30DD" w:rsidRPr="00E6411E" w:rsidRDefault="000E30DD" w:rsidP="0018450D">
            <w:pPr>
              <w:jc w:val="center"/>
              <w:rPr>
                <w:sz w:val="20"/>
                <w:szCs w:val="20"/>
                <w:lang w:val="vi-VN"/>
              </w:rPr>
            </w:pPr>
            <w:r w:rsidRPr="00E6411E">
              <w:rPr>
                <w:sz w:val="20"/>
                <w:szCs w:val="20"/>
                <w:lang w:val="vi-VN"/>
              </w:rPr>
              <w:t xml:space="preserve">39 </w:t>
            </w:r>
          </w:p>
        </w:tc>
        <w:tc>
          <w:tcPr>
            <w:tcW w:w="1438" w:type="dxa"/>
            <w:tcBorders>
              <w:top w:val="nil"/>
              <w:left w:val="nil"/>
              <w:bottom w:val="single" w:sz="4" w:space="0" w:color="auto"/>
              <w:right w:val="single" w:sz="4" w:space="0" w:color="auto"/>
            </w:tcBorders>
            <w:shd w:val="clear" w:color="000000" w:fill="FFFFFF"/>
            <w:vAlign w:val="center"/>
            <w:hideMark/>
          </w:tcPr>
          <w:p w14:paraId="4FE5B88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AE5CC9E" w14:textId="77777777" w:rsidR="000E30DD" w:rsidRPr="00E6411E" w:rsidRDefault="000E30DD" w:rsidP="0018450D">
            <w:pPr>
              <w:jc w:val="center"/>
              <w:rPr>
                <w:sz w:val="20"/>
                <w:szCs w:val="20"/>
                <w:lang w:val="vi-VN"/>
              </w:rPr>
            </w:pPr>
            <w:r w:rsidRPr="00E6411E">
              <w:rPr>
                <w:sz w:val="20"/>
                <w:szCs w:val="20"/>
                <w:lang w:val="vi-VN"/>
              </w:rPr>
              <w:t xml:space="preserve">210.000.000 </w:t>
            </w:r>
          </w:p>
        </w:tc>
        <w:tc>
          <w:tcPr>
            <w:tcW w:w="1538" w:type="dxa"/>
            <w:tcBorders>
              <w:top w:val="nil"/>
              <w:left w:val="nil"/>
              <w:bottom w:val="single" w:sz="4" w:space="0" w:color="auto"/>
              <w:right w:val="single" w:sz="4" w:space="0" w:color="auto"/>
            </w:tcBorders>
            <w:shd w:val="clear" w:color="000000" w:fill="FFFFFF"/>
            <w:vAlign w:val="center"/>
            <w:hideMark/>
          </w:tcPr>
          <w:p w14:paraId="1CE7A99C" w14:textId="77777777" w:rsidR="000E30DD" w:rsidRPr="00E6411E" w:rsidRDefault="000E30DD" w:rsidP="0018450D">
            <w:pPr>
              <w:jc w:val="center"/>
              <w:rPr>
                <w:sz w:val="20"/>
                <w:szCs w:val="20"/>
                <w:lang w:val="vi-VN"/>
              </w:rPr>
            </w:pPr>
            <w:r w:rsidRPr="00E6411E">
              <w:rPr>
                <w:sz w:val="20"/>
                <w:szCs w:val="20"/>
                <w:lang w:val="vi-VN"/>
              </w:rPr>
              <w:t xml:space="preserve">322.500.000 </w:t>
            </w:r>
          </w:p>
        </w:tc>
        <w:tc>
          <w:tcPr>
            <w:tcW w:w="1538" w:type="dxa"/>
            <w:tcBorders>
              <w:top w:val="nil"/>
              <w:left w:val="nil"/>
              <w:bottom w:val="single" w:sz="4" w:space="0" w:color="auto"/>
              <w:right w:val="single" w:sz="4" w:space="0" w:color="auto"/>
            </w:tcBorders>
            <w:shd w:val="clear" w:color="000000" w:fill="FFFFFF"/>
            <w:vAlign w:val="center"/>
            <w:hideMark/>
          </w:tcPr>
          <w:p w14:paraId="7E6281D6" w14:textId="77777777" w:rsidR="000E30DD" w:rsidRPr="00E6411E" w:rsidRDefault="000E30DD" w:rsidP="0018450D">
            <w:pPr>
              <w:jc w:val="center"/>
              <w:rPr>
                <w:sz w:val="20"/>
                <w:szCs w:val="20"/>
                <w:lang w:val="vi-VN"/>
              </w:rPr>
            </w:pPr>
            <w:r w:rsidRPr="00E6411E">
              <w:rPr>
                <w:sz w:val="20"/>
                <w:szCs w:val="20"/>
                <w:lang w:val="vi-VN"/>
              </w:rPr>
              <w:t xml:space="preserve">330.000.000 </w:t>
            </w:r>
          </w:p>
        </w:tc>
        <w:tc>
          <w:tcPr>
            <w:tcW w:w="1538" w:type="dxa"/>
            <w:tcBorders>
              <w:top w:val="nil"/>
              <w:left w:val="nil"/>
              <w:bottom w:val="single" w:sz="4" w:space="0" w:color="auto"/>
              <w:right w:val="single" w:sz="4" w:space="0" w:color="auto"/>
            </w:tcBorders>
            <w:shd w:val="clear" w:color="000000" w:fill="FFFFFF"/>
            <w:vAlign w:val="center"/>
            <w:hideMark/>
          </w:tcPr>
          <w:p w14:paraId="241BE97A" w14:textId="77777777" w:rsidR="000E30DD" w:rsidRPr="00E6411E" w:rsidRDefault="000E30DD" w:rsidP="0018450D">
            <w:pPr>
              <w:jc w:val="center"/>
              <w:rPr>
                <w:sz w:val="20"/>
                <w:szCs w:val="20"/>
                <w:lang w:val="vi-VN"/>
              </w:rPr>
            </w:pPr>
            <w:r w:rsidRPr="00E6411E">
              <w:rPr>
                <w:sz w:val="20"/>
                <w:szCs w:val="20"/>
                <w:lang w:val="vi-VN"/>
              </w:rPr>
              <w:t xml:space="preserve">450.000.000 </w:t>
            </w:r>
          </w:p>
        </w:tc>
        <w:tc>
          <w:tcPr>
            <w:tcW w:w="36" w:type="dxa"/>
            <w:vAlign w:val="center"/>
            <w:hideMark/>
          </w:tcPr>
          <w:p w14:paraId="5DD8B52D" w14:textId="77777777" w:rsidR="000E30DD" w:rsidRPr="00E6411E" w:rsidRDefault="000E30DD" w:rsidP="0018450D">
            <w:pPr>
              <w:rPr>
                <w:sz w:val="20"/>
                <w:szCs w:val="20"/>
                <w:lang w:val="vi-VN"/>
              </w:rPr>
            </w:pPr>
          </w:p>
        </w:tc>
      </w:tr>
      <w:tr w:rsidR="00E6411E" w:rsidRPr="00E6411E" w14:paraId="036B2E24"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12A5EB4F"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240F6BE"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11467D9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84DB86B"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38A8BD2F"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3C6E8586"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77052A29"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1438" w:type="dxa"/>
            <w:tcBorders>
              <w:top w:val="nil"/>
              <w:left w:val="nil"/>
              <w:bottom w:val="single" w:sz="4" w:space="0" w:color="auto"/>
              <w:right w:val="single" w:sz="4" w:space="0" w:color="auto"/>
            </w:tcBorders>
            <w:shd w:val="clear" w:color="000000" w:fill="FFFFFF"/>
            <w:vAlign w:val="center"/>
            <w:hideMark/>
          </w:tcPr>
          <w:p w14:paraId="1C2F67D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1AFBA89" w14:textId="77777777" w:rsidR="000E30DD" w:rsidRPr="00E6411E" w:rsidRDefault="000E30DD" w:rsidP="0018450D">
            <w:pPr>
              <w:jc w:val="center"/>
              <w:rPr>
                <w:sz w:val="20"/>
                <w:szCs w:val="20"/>
                <w:lang w:val="vi-VN"/>
              </w:rPr>
            </w:pPr>
            <w:r w:rsidRPr="00E6411E">
              <w:rPr>
                <w:sz w:val="20"/>
                <w:szCs w:val="20"/>
                <w:lang w:val="vi-VN"/>
              </w:rPr>
              <w:t xml:space="preserve">22.000.000 </w:t>
            </w:r>
          </w:p>
        </w:tc>
        <w:tc>
          <w:tcPr>
            <w:tcW w:w="1538" w:type="dxa"/>
            <w:tcBorders>
              <w:top w:val="nil"/>
              <w:left w:val="nil"/>
              <w:bottom w:val="single" w:sz="4" w:space="0" w:color="auto"/>
              <w:right w:val="single" w:sz="4" w:space="0" w:color="auto"/>
            </w:tcBorders>
            <w:shd w:val="clear" w:color="000000" w:fill="FFFFFF"/>
            <w:vAlign w:val="center"/>
            <w:hideMark/>
          </w:tcPr>
          <w:p w14:paraId="2D93F748" w14:textId="77777777" w:rsidR="000E30DD" w:rsidRPr="00E6411E" w:rsidRDefault="000E30DD" w:rsidP="0018450D">
            <w:pPr>
              <w:jc w:val="center"/>
              <w:rPr>
                <w:sz w:val="20"/>
                <w:szCs w:val="20"/>
                <w:lang w:val="vi-VN"/>
              </w:rPr>
            </w:pPr>
            <w:r w:rsidRPr="00E6411E">
              <w:rPr>
                <w:sz w:val="20"/>
                <w:szCs w:val="20"/>
                <w:lang w:val="vi-VN"/>
              </w:rPr>
              <w:t xml:space="preserve">11.000.000 </w:t>
            </w:r>
          </w:p>
        </w:tc>
        <w:tc>
          <w:tcPr>
            <w:tcW w:w="1538" w:type="dxa"/>
            <w:tcBorders>
              <w:top w:val="nil"/>
              <w:left w:val="nil"/>
              <w:bottom w:val="single" w:sz="4" w:space="0" w:color="auto"/>
              <w:right w:val="single" w:sz="4" w:space="0" w:color="auto"/>
            </w:tcBorders>
            <w:shd w:val="clear" w:color="000000" w:fill="FFFFFF"/>
            <w:vAlign w:val="center"/>
            <w:hideMark/>
          </w:tcPr>
          <w:p w14:paraId="20825302" w14:textId="77777777" w:rsidR="000E30DD" w:rsidRPr="00E6411E" w:rsidRDefault="000E30DD" w:rsidP="0018450D">
            <w:pPr>
              <w:jc w:val="center"/>
              <w:rPr>
                <w:sz w:val="20"/>
                <w:szCs w:val="20"/>
                <w:lang w:val="vi-VN"/>
              </w:rPr>
            </w:pPr>
            <w:r w:rsidRPr="00E6411E">
              <w:rPr>
                <w:sz w:val="20"/>
                <w:szCs w:val="20"/>
                <w:lang w:val="vi-VN"/>
              </w:rPr>
              <w:t xml:space="preserve">121.000.000 </w:t>
            </w:r>
          </w:p>
        </w:tc>
        <w:tc>
          <w:tcPr>
            <w:tcW w:w="1538" w:type="dxa"/>
            <w:tcBorders>
              <w:top w:val="nil"/>
              <w:left w:val="nil"/>
              <w:bottom w:val="single" w:sz="4" w:space="0" w:color="auto"/>
              <w:right w:val="single" w:sz="4" w:space="0" w:color="auto"/>
            </w:tcBorders>
            <w:shd w:val="clear" w:color="000000" w:fill="FFFFFF"/>
            <w:vAlign w:val="center"/>
            <w:hideMark/>
          </w:tcPr>
          <w:p w14:paraId="42B74300" w14:textId="77777777" w:rsidR="000E30DD" w:rsidRPr="00E6411E" w:rsidRDefault="000E30DD" w:rsidP="0018450D">
            <w:pPr>
              <w:jc w:val="center"/>
              <w:rPr>
                <w:sz w:val="20"/>
                <w:szCs w:val="20"/>
                <w:lang w:val="vi-VN"/>
              </w:rPr>
            </w:pPr>
            <w:r w:rsidRPr="00E6411E">
              <w:rPr>
                <w:sz w:val="20"/>
                <w:szCs w:val="20"/>
                <w:lang w:val="vi-VN"/>
              </w:rPr>
              <w:t xml:space="preserve">110.000.000 </w:t>
            </w:r>
          </w:p>
        </w:tc>
        <w:tc>
          <w:tcPr>
            <w:tcW w:w="36" w:type="dxa"/>
            <w:vAlign w:val="center"/>
            <w:hideMark/>
          </w:tcPr>
          <w:p w14:paraId="0B923796" w14:textId="77777777" w:rsidR="000E30DD" w:rsidRPr="00E6411E" w:rsidRDefault="000E30DD" w:rsidP="0018450D">
            <w:pPr>
              <w:rPr>
                <w:sz w:val="20"/>
                <w:szCs w:val="20"/>
                <w:lang w:val="vi-VN"/>
              </w:rPr>
            </w:pPr>
          </w:p>
        </w:tc>
      </w:tr>
      <w:tr w:rsidR="00E6411E" w:rsidRPr="00E6411E" w14:paraId="3EB80601"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1D5DAD8" w14:textId="77777777" w:rsidR="000E30DD" w:rsidRPr="00E6411E" w:rsidRDefault="000E30DD" w:rsidP="0018450D">
            <w:pPr>
              <w:jc w:val="center"/>
              <w:rPr>
                <w:b/>
                <w:bCs/>
                <w:sz w:val="20"/>
                <w:szCs w:val="20"/>
                <w:lang w:val="vi-VN"/>
              </w:rPr>
            </w:pPr>
            <w:r w:rsidRPr="00E6411E">
              <w:rPr>
                <w:b/>
                <w:bCs/>
                <w:sz w:val="20"/>
                <w:szCs w:val="20"/>
                <w:lang w:val="vi-VN"/>
              </w:rPr>
              <w:t>III</w:t>
            </w:r>
          </w:p>
        </w:tc>
        <w:tc>
          <w:tcPr>
            <w:tcW w:w="2903" w:type="dxa"/>
            <w:tcBorders>
              <w:top w:val="nil"/>
              <w:left w:val="nil"/>
              <w:bottom w:val="single" w:sz="4" w:space="0" w:color="auto"/>
              <w:right w:val="single" w:sz="4" w:space="0" w:color="auto"/>
            </w:tcBorders>
            <w:shd w:val="clear" w:color="000000" w:fill="FFFFFF"/>
            <w:vAlign w:val="center"/>
            <w:hideMark/>
          </w:tcPr>
          <w:p w14:paraId="44395A0C" w14:textId="77777777" w:rsidR="000E30DD" w:rsidRPr="00E6411E" w:rsidRDefault="000E30DD" w:rsidP="0018450D">
            <w:pPr>
              <w:rPr>
                <w:b/>
                <w:bCs/>
                <w:sz w:val="20"/>
                <w:szCs w:val="20"/>
                <w:lang w:val="vi-VN"/>
              </w:rPr>
            </w:pPr>
            <w:r w:rsidRPr="00E6411E">
              <w:rPr>
                <w:b/>
                <w:bCs/>
                <w:sz w:val="20"/>
                <w:szCs w:val="20"/>
                <w:lang w:val="vi-VN"/>
              </w:rPr>
              <w:t>Ngôn ngữ Trung Quốc</w:t>
            </w:r>
          </w:p>
        </w:tc>
        <w:tc>
          <w:tcPr>
            <w:tcW w:w="678" w:type="dxa"/>
            <w:tcBorders>
              <w:top w:val="nil"/>
              <w:left w:val="nil"/>
              <w:bottom w:val="single" w:sz="4" w:space="0" w:color="auto"/>
              <w:right w:val="single" w:sz="4" w:space="0" w:color="auto"/>
            </w:tcBorders>
            <w:shd w:val="clear" w:color="000000" w:fill="FFFFFF"/>
            <w:vAlign w:val="center"/>
            <w:hideMark/>
          </w:tcPr>
          <w:p w14:paraId="6740666F"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CA695A1"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DC70B25"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8035320"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298AD7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642B871" w14:textId="77777777" w:rsidR="000E30DD" w:rsidRPr="00E6411E" w:rsidRDefault="000E30DD" w:rsidP="0018450D">
            <w:pPr>
              <w:jc w:val="center"/>
              <w:rPr>
                <w:b/>
                <w:bCs/>
                <w:sz w:val="20"/>
                <w:szCs w:val="20"/>
                <w:lang w:val="vi-VN"/>
              </w:rPr>
            </w:pPr>
            <w:r w:rsidRPr="00E6411E">
              <w:rPr>
                <w:b/>
                <w:bCs/>
                <w:sz w:val="20"/>
                <w:szCs w:val="20"/>
                <w:lang w:val="vi-VN"/>
              </w:rPr>
              <w:t xml:space="preserve">2.659.250.000 </w:t>
            </w:r>
          </w:p>
        </w:tc>
        <w:tc>
          <w:tcPr>
            <w:tcW w:w="1538" w:type="dxa"/>
            <w:tcBorders>
              <w:top w:val="nil"/>
              <w:left w:val="nil"/>
              <w:bottom w:val="single" w:sz="4" w:space="0" w:color="auto"/>
              <w:right w:val="single" w:sz="4" w:space="0" w:color="auto"/>
            </w:tcBorders>
            <w:shd w:val="clear" w:color="000000" w:fill="FFFFFF"/>
            <w:vAlign w:val="center"/>
            <w:hideMark/>
          </w:tcPr>
          <w:p w14:paraId="58AAB292" w14:textId="77777777" w:rsidR="000E30DD" w:rsidRPr="00E6411E" w:rsidRDefault="000E30DD" w:rsidP="0018450D">
            <w:pPr>
              <w:jc w:val="center"/>
              <w:rPr>
                <w:b/>
                <w:bCs/>
                <w:sz w:val="20"/>
                <w:szCs w:val="20"/>
                <w:lang w:val="vi-VN"/>
              </w:rPr>
            </w:pPr>
            <w:r w:rsidRPr="00E6411E">
              <w:rPr>
                <w:b/>
                <w:bCs/>
                <w:sz w:val="20"/>
                <w:szCs w:val="20"/>
                <w:lang w:val="vi-VN"/>
              </w:rPr>
              <w:t xml:space="preserve">3.885.670.000 </w:t>
            </w:r>
          </w:p>
        </w:tc>
        <w:tc>
          <w:tcPr>
            <w:tcW w:w="1538" w:type="dxa"/>
            <w:tcBorders>
              <w:top w:val="nil"/>
              <w:left w:val="nil"/>
              <w:bottom w:val="single" w:sz="4" w:space="0" w:color="auto"/>
              <w:right w:val="single" w:sz="4" w:space="0" w:color="auto"/>
            </w:tcBorders>
            <w:shd w:val="clear" w:color="000000" w:fill="FFFFFF"/>
            <w:vAlign w:val="center"/>
            <w:hideMark/>
          </w:tcPr>
          <w:p w14:paraId="27917DFB" w14:textId="77777777" w:rsidR="000E30DD" w:rsidRPr="00E6411E" w:rsidRDefault="000E30DD" w:rsidP="0018450D">
            <w:pPr>
              <w:jc w:val="center"/>
              <w:rPr>
                <w:b/>
                <w:bCs/>
                <w:sz w:val="20"/>
                <w:szCs w:val="20"/>
                <w:lang w:val="vi-VN"/>
              </w:rPr>
            </w:pPr>
            <w:r w:rsidRPr="00E6411E">
              <w:rPr>
                <w:b/>
                <w:bCs/>
                <w:sz w:val="20"/>
                <w:szCs w:val="20"/>
                <w:lang w:val="vi-VN"/>
              </w:rPr>
              <w:t xml:space="preserve">5.141.200.000 </w:t>
            </w:r>
          </w:p>
        </w:tc>
        <w:tc>
          <w:tcPr>
            <w:tcW w:w="1538" w:type="dxa"/>
            <w:tcBorders>
              <w:top w:val="nil"/>
              <w:left w:val="nil"/>
              <w:bottom w:val="single" w:sz="4" w:space="0" w:color="auto"/>
              <w:right w:val="single" w:sz="4" w:space="0" w:color="auto"/>
            </w:tcBorders>
            <w:shd w:val="clear" w:color="000000" w:fill="FFFFFF"/>
            <w:vAlign w:val="center"/>
            <w:hideMark/>
          </w:tcPr>
          <w:p w14:paraId="139AD217" w14:textId="77777777" w:rsidR="000E30DD" w:rsidRPr="00E6411E" w:rsidRDefault="000E30DD" w:rsidP="0018450D">
            <w:pPr>
              <w:jc w:val="center"/>
              <w:rPr>
                <w:b/>
                <w:bCs/>
                <w:sz w:val="20"/>
                <w:szCs w:val="20"/>
                <w:lang w:val="vi-VN"/>
              </w:rPr>
            </w:pPr>
            <w:r w:rsidRPr="00E6411E">
              <w:rPr>
                <w:b/>
                <w:bCs/>
                <w:sz w:val="20"/>
                <w:szCs w:val="20"/>
                <w:lang w:val="vi-VN"/>
              </w:rPr>
              <w:t xml:space="preserve">7.903.687.500 </w:t>
            </w:r>
          </w:p>
        </w:tc>
        <w:tc>
          <w:tcPr>
            <w:tcW w:w="1538" w:type="dxa"/>
            <w:tcBorders>
              <w:top w:val="nil"/>
              <w:left w:val="nil"/>
              <w:bottom w:val="single" w:sz="4" w:space="0" w:color="auto"/>
              <w:right w:val="single" w:sz="4" w:space="0" w:color="auto"/>
            </w:tcBorders>
            <w:shd w:val="clear" w:color="000000" w:fill="FFFFFF"/>
            <w:vAlign w:val="center"/>
            <w:hideMark/>
          </w:tcPr>
          <w:p w14:paraId="357A6FE8" w14:textId="77777777" w:rsidR="000E30DD" w:rsidRPr="00E6411E" w:rsidRDefault="000E30DD" w:rsidP="0018450D">
            <w:pPr>
              <w:jc w:val="center"/>
              <w:rPr>
                <w:b/>
                <w:bCs/>
                <w:sz w:val="20"/>
                <w:szCs w:val="20"/>
                <w:lang w:val="vi-VN"/>
              </w:rPr>
            </w:pPr>
            <w:r w:rsidRPr="00E6411E">
              <w:rPr>
                <w:b/>
                <w:bCs/>
                <w:sz w:val="20"/>
                <w:szCs w:val="20"/>
                <w:lang w:val="vi-VN"/>
              </w:rPr>
              <w:t xml:space="preserve">8.239.925.000 </w:t>
            </w:r>
          </w:p>
        </w:tc>
        <w:tc>
          <w:tcPr>
            <w:tcW w:w="36" w:type="dxa"/>
            <w:vAlign w:val="center"/>
            <w:hideMark/>
          </w:tcPr>
          <w:p w14:paraId="3523EFEC" w14:textId="77777777" w:rsidR="000E30DD" w:rsidRPr="00E6411E" w:rsidRDefault="000E30DD" w:rsidP="0018450D">
            <w:pPr>
              <w:rPr>
                <w:sz w:val="20"/>
                <w:szCs w:val="20"/>
                <w:lang w:val="vi-VN"/>
              </w:rPr>
            </w:pPr>
          </w:p>
        </w:tc>
      </w:tr>
      <w:tr w:rsidR="00E6411E" w:rsidRPr="00E6411E" w14:paraId="329E6FB8"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4CB22F7"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700925F5"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2A022C1B" w14:textId="77777777" w:rsidR="000E30DD" w:rsidRPr="00E6411E" w:rsidRDefault="000E30DD" w:rsidP="0018450D">
            <w:pPr>
              <w:jc w:val="center"/>
              <w:rPr>
                <w:sz w:val="20"/>
                <w:szCs w:val="20"/>
                <w:lang w:val="vi-VN"/>
              </w:rPr>
            </w:pPr>
            <w:r w:rsidRPr="00E6411E">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3062C447" w14:textId="77777777" w:rsidR="000E30DD" w:rsidRPr="00E6411E" w:rsidRDefault="000E30DD" w:rsidP="0018450D">
            <w:pPr>
              <w:jc w:val="center"/>
              <w:rPr>
                <w:sz w:val="20"/>
                <w:szCs w:val="20"/>
                <w:lang w:val="vi-VN"/>
              </w:rPr>
            </w:pPr>
            <w:r w:rsidRPr="00E6411E">
              <w:rPr>
                <w:sz w:val="20"/>
                <w:szCs w:val="20"/>
                <w:lang w:val="vi-VN"/>
              </w:rPr>
              <w:t xml:space="preserve">174 </w:t>
            </w:r>
          </w:p>
        </w:tc>
        <w:tc>
          <w:tcPr>
            <w:tcW w:w="679" w:type="dxa"/>
            <w:tcBorders>
              <w:top w:val="nil"/>
              <w:left w:val="nil"/>
              <w:bottom w:val="single" w:sz="4" w:space="0" w:color="auto"/>
              <w:right w:val="single" w:sz="4" w:space="0" w:color="auto"/>
            </w:tcBorders>
            <w:shd w:val="clear" w:color="000000" w:fill="FFFFFF"/>
            <w:vAlign w:val="center"/>
            <w:hideMark/>
          </w:tcPr>
          <w:p w14:paraId="5810A1AC" w14:textId="77777777" w:rsidR="000E30DD" w:rsidRPr="00E6411E" w:rsidRDefault="000E30DD" w:rsidP="0018450D">
            <w:pPr>
              <w:jc w:val="center"/>
              <w:rPr>
                <w:sz w:val="20"/>
                <w:szCs w:val="20"/>
                <w:lang w:val="vi-VN"/>
              </w:rPr>
            </w:pPr>
            <w:r w:rsidRPr="00E6411E">
              <w:rPr>
                <w:sz w:val="20"/>
                <w:szCs w:val="20"/>
                <w:lang w:val="vi-VN"/>
              </w:rPr>
              <w:t xml:space="preserve">236 </w:t>
            </w:r>
          </w:p>
        </w:tc>
        <w:tc>
          <w:tcPr>
            <w:tcW w:w="679" w:type="dxa"/>
            <w:tcBorders>
              <w:top w:val="nil"/>
              <w:left w:val="nil"/>
              <w:bottom w:val="single" w:sz="4" w:space="0" w:color="auto"/>
              <w:right w:val="single" w:sz="4" w:space="0" w:color="auto"/>
            </w:tcBorders>
            <w:shd w:val="clear" w:color="000000" w:fill="FFFFFF"/>
            <w:vAlign w:val="center"/>
            <w:hideMark/>
          </w:tcPr>
          <w:p w14:paraId="11172113" w14:textId="77777777" w:rsidR="000E30DD" w:rsidRPr="00E6411E" w:rsidRDefault="000E30DD" w:rsidP="0018450D">
            <w:pPr>
              <w:jc w:val="center"/>
              <w:rPr>
                <w:sz w:val="20"/>
                <w:szCs w:val="20"/>
                <w:lang w:val="vi-VN"/>
              </w:rPr>
            </w:pPr>
            <w:r w:rsidRPr="00E6411E">
              <w:rPr>
                <w:sz w:val="20"/>
                <w:szCs w:val="20"/>
                <w:lang w:val="vi-VN"/>
              </w:rPr>
              <w:t xml:space="preserve">297 </w:t>
            </w:r>
          </w:p>
        </w:tc>
        <w:tc>
          <w:tcPr>
            <w:tcW w:w="679" w:type="dxa"/>
            <w:tcBorders>
              <w:top w:val="nil"/>
              <w:left w:val="nil"/>
              <w:bottom w:val="single" w:sz="4" w:space="0" w:color="auto"/>
              <w:right w:val="single" w:sz="4" w:space="0" w:color="auto"/>
            </w:tcBorders>
            <w:shd w:val="clear" w:color="000000" w:fill="FFFFFF"/>
            <w:vAlign w:val="center"/>
            <w:hideMark/>
          </w:tcPr>
          <w:p w14:paraId="3F5C845C" w14:textId="77777777" w:rsidR="000E30DD" w:rsidRPr="00E6411E" w:rsidRDefault="000E30DD" w:rsidP="0018450D">
            <w:pPr>
              <w:jc w:val="center"/>
              <w:rPr>
                <w:sz w:val="20"/>
                <w:szCs w:val="20"/>
                <w:lang w:val="vi-VN"/>
              </w:rPr>
            </w:pPr>
            <w:r w:rsidRPr="00E6411E">
              <w:rPr>
                <w:sz w:val="20"/>
                <w:szCs w:val="20"/>
                <w:lang w:val="vi-VN"/>
              </w:rPr>
              <w:t xml:space="preserve">371 </w:t>
            </w:r>
          </w:p>
        </w:tc>
        <w:tc>
          <w:tcPr>
            <w:tcW w:w="1438" w:type="dxa"/>
            <w:tcBorders>
              <w:top w:val="nil"/>
              <w:left w:val="nil"/>
              <w:bottom w:val="single" w:sz="4" w:space="0" w:color="auto"/>
              <w:right w:val="single" w:sz="4" w:space="0" w:color="auto"/>
            </w:tcBorders>
            <w:shd w:val="clear" w:color="000000" w:fill="FFFFFF"/>
            <w:vAlign w:val="center"/>
            <w:hideMark/>
          </w:tcPr>
          <w:p w14:paraId="5B4E8893" w14:textId="77777777" w:rsidR="000E30DD" w:rsidRPr="00E6411E" w:rsidRDefault="000E30DD" w:rsidP="0018450D">
            <w:pPr>
              <w:jc w:val="center"/>
              <w:rPr>
                <w:sz w:val="20"/>
                <w:szCs w:val="20"/>
                <w:lang w:val="vi-VN"/>
              </w:rPr>
            </w:pPr>
            <w:r w:rsidRPr="00E6411E">
              <w:rPr>
                <w:sz w:val="20"/>
                <w:szCs w:val="20"/>
                <w:lang w:val="vi-VN"/>
              </w:rPr>
              <w:t xml:space="preserve">29.250.000 </w:t>
            </w:r>
          </w:p>
        </w:tc>
        <w:tc>
          <w:tcPr>
            <w:tcW w:w="1538" w:type="dxa"/>
            <w:tcBorders>
              <w:top w:val="nil"/>
              <w:left w:val="nil"/>
              <w:bottom w:val="single" w:sz="4" w:space="0" w:color="auto"/>
              <w:right w:val="single" w:sz="4" w:space="0" w:color="auto"/>
            </w:tcBorders>
            <w:shd w:val="clear" w:color="000000" w:fill="FFFFFF"/>
            <w:vAlign w:val="center"/>
            <w:hideMark/>
          </w:tcPr>
          <w:p w14:paraId="6EDA505B" w14:textId="77777777" w:rsidR="000E30DD" w:rsidRPr="00E6411E" w:rsidRDefault="000E30DD" w:rsidP="0018450D">
            <w:pPr>
              <w:jc w:val="center"/>
              <w:rPr>
                <w:sz w:val="20"/>
                <w:szCs w:val="20"/>
                <w:lang w:val="vi-VN"/>
              </w:rPr>
            </w:pPr>
            <w:r w:rsidRPr="00E6411E">
              <w:rPr>
                <w:sz w:val="20"/>
                <w:szCs w:val="20"/>
                <w:lang w:val="vi-VN"/>
              </w:rPr>
              <w:t xml:space="preserve">937.170.000 </w:t>
            </w:r>
          </w:p>
        </w:tc>
        <w:tc>
          <w:tcPr>
            <w:tcW w:w="1538" w:type="dxa"/>
            <w:tcBorders>
              <w:top w:val="nil"/>
              <w:left w:val="nil"/>
              <w:bottom w:val="single" w:sz="4" w:space="0" w:color="auto"/>
              <w:right w:val="single" w:sz="4" w:space="0" w:color="auto"/>
            </w:tcBorders>
            <w:shd w:val="clear" w:color="000000" w:fill="FFFFFF"/>
            <w:vAlign w:val="center"/>
            <w:hideMark/>
          </w:tcPr>
          <w:p w14:paraId="4849B4E9" w14:textId="77777777" w:rsidR="000E30DD" w:rsidRPr="00E6411E" w:rsidRDefault="000E30DD" w:rsidP="0018450D">
            <w:pPr>
              <w:jc w:val="center"/>
              <w:rPr>
                <w:sz w:val="20"/>
                <w:szCs w:val="20"/>
                <w:lang w:val="vi-VN"/>
              </w:rPr>
            </w:pPr>
            <w:r w:rsidRPr="00E6411E">
              <w:rPr>
                <w:sz w:val="20"/>
                <w:szCs w:val="20"/>
                <w:lang w:val="vi-VN"/>
              </w:rPr>
              <w:t xml:space="preserve">1.503.450.000 </w:t>
            </w:r>
          </w:p>
        </w:tc>
        <w:tc>
          <w:tcPr>
            <w:tcW w:w="1538" w:type="dxa"/>
            <w:tcBorders>
              <w:top w:val="nil"/>
              <w:left w:val="nil"/>
              <w:bottom w:val="single" w:sz="4" w:space="0" w:color="auto"/>
              <w:right w:val="single" w:sz="4" w:space="0" w:color="auto"/>
            </w:tcBorders>
            <w:shd w:val="clear" w:color="000000" w:fill="FFFFFF"/>
            <w:vAlign w:val="center"/>
            <w:hideMark/>
          </w:tcPr>
          <w:p w14:paraId="4EAE203E" w14:textId="77777777" w:rsidR="000E30DD" w:rsidRPr="00E6411E" w:rsidRDefault="000E30DD" w:rsidP="0018450D">
            <w:pPr>
              <w:jc w:val="center"/>
              <w:rPr>
                <w:sz w:val="20"/>
                <w:szCs w:val="20"/>
                <w:lang w:val="vi-VN"/>
              </w:rPr>
            </w:pPr>
            <w:r w:rsidRPr="00E6411E">
              <w:rPr>
                <w:sz w:val="20"/>
                <w:szCs w:val="20"/>
                <w:lang w:val="vi-VN"/>
              </w:rPr>
              <w:t xml:space="preserve">2.108.437.500 </w:t>
            </w:r>
          </w:p>
        </w:tc>
        <w:tc>
          <w:tcPr>
            <w:tcW w:w="1538" w:type="dxa"/>
            <w:tcBorders>
              <w:top w:val="nil"/>
              <w:left w:val="nil"/>
              <w:bottom w:val="single" w:sz="4" w:space="0" w:color="auto"/>
              <w:right w:val="single" w:sz="4" w:space="0" w:color="auto"/>
            </w:tcBorders>
            <w:shd w:val="clear" w:color="000000" w:fill="FFFFFF"/>
            <w:vAlign w:val="center"/>
            <w:hideMark/>
          </w:tcPr>
          <w:p w14:paraId="0917BCF3" w14:textId="77777777" w:rsidR="000E30DD" w:rsidRPr="00E6411E" w:rsidRDefault="000E30DD" w:rsidP="0018450D">
            <w:pPr>
              <w:jc w:val="center"/>
              <w:rPr>
                <w:sz w:val="20"/>
                <w:szCs w:val="20"/>
                <w:lang w:val="vi-VN"/>
              </w:rPr>
            </w:pPr>
            <w:r w:rsidRPr="00E6411E">
              <w:rPr>
                <w:sz w:val="20"/>
                <w:szCs w:val="20"/>
                <w:lang w:val="vi-VN"/>
              </w:rPr>
              <w:t xml:space="preserve">3.245.425.000 </w:t>
            </w:r>
          </w:p>
        </w:tc>
        <w:tc>
          <w:tcPr>
            <w:tcW w:w="36" w:type="dxa"/>
            <w:vAlign w:val="center"/>
            <w:hideMark/>
          </w:tcPr>
          <w:p w14:paraId="6EB86242" w14:textId="77777777" w:rsidR="000E30DD" w:rsidRPr="00E6411E" w:rsidRDefault="000E30DD" w:rsidP="0018450D">
            <w:pPr>
              <w:rPr>
                <w:sz w:val="20"/>
                <w:szCs w:val="20"/>
                <w:lang w:val="vi-VN"/>
              </w:rPr>
            </w:pPr>
          </w:p>
        </w:tc>
      </w:tr>
      <w:tr w:rsidR="00E6411E" w:rsidRPr="00E6411E" w14:paraId="702D4702"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330B57F"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7EAF7FD5" w14:textId="77777777" w:rsidR="000E30DD" w:rsidRPr="00E6411E" w:rsidRDefault="000E30DD" w:rsidP="0018450D">
            <w:pPr>
              <w:rPr>
                <w:sz w:val="20"/>
                <w:szCs w:val="20"/>
                <w:lang w:val="vi-VN"/>
              </w:rPr>
            </w:pPr>
            <w:r w:rsidRPr="00E6411E">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vAlign w:val="center"/>
            <w:hideMark/>
          </w:tcPr>
          <w:p w14:paraId="2DC7FF26"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679" w:type="dxa"/>
            <w:tcBorders>
              <w:top w:val="nil"/>
              <w:left w:val="nil"/>
              <w:bottom w:val="single" w:sz="4" w:space="0" w:color="auto"/>
              <w:right w:val="single" w:sz="4" w:space="0" w:color="auto"/>
            </w:tcBorders>
            <w:shd w:val="clear" w:color="000000" w:fill="FFFFFF"/>
            <w:vAlign w:val="center"/>
            <w:hideMark/>
          </w:tcPr>
          <w:p w14:paraId="6C942D71" w14:textId="77777777" w:rsidR="000E30DD" w:rsidRPr="00E6411E" w:rsidRDefault="000E30DD" w:rsidP="0018450D">
            <w:pPr>
              <w:jc w:val="center"/>
              <w:rPr>
                <w:sz w:val="20"/>
                <w:szCs w:val="20"/>
                <w:lang w:val="vi-VN"/>
              </w:rPr>
            </w:pPr>
            <w:r w:rsidRPr="00E6411E">
              <w:rPr>
                <w:sz w:val="20"/>
                <w:szCs w:val="20"/>
                <w:lang w:val="vi-VN"/>
              </w:rPr>
              <w:t xml:space="preserve">111 </w:t>
            </w:r>
          </w:p>
        </w:tc>
        <w:tc>
          <w:tcPr>
            <w:tcW w:w="679" w:type="dxa"/>
            <w:tcBorders>
              <w:top w:val="nil"/>
              <w:left w:val="nil"/>
              <w:bottom w:val="single" w:sz="4" w:space="0" w:color="auto"/>
              <w:right w:val="single" w:sz="4" w:space="0" w:color="auto"/>
            </w:tcBorders>
            <w:shd w:val="clear" w:color="000000" w:fill="FFFFFF"/>
            <w:vAlign w:val="center"/>
            <w:hideMark/>
          </w:tcPr>
          <w:p w14:paraId="0BA043B0" w14:textId="77777777" w:rsidR="000E30DD" w:rsidRPr="00E6411E" w:rsidRDefault="000E30DD" w:rsidP="0018450D">
            <w:pPr>
              <w:jc w:val="center"/>
              <w:rPr>
                <w:sz w:val="20"/>
                <w:szCs w:val="20"/>
                <w:lang w:val="vi-VN"/>
              </w:rPr>
            </w:pPr>
            <w:r w:rsidRPr="00E6411E">
              <w:rPr>
                <w:sz w:val="20"/>
                <w:szCs w:val="20"/>
                <w:lang w:val="vi-VN"/>
              </w:rPr>
              <w:t xml:space="preserve">141 </w:t>
            </w:r>
          </w:p>
        </w:tc>
        <w:tc>
          <w:tcPr>
            <w:tcW w:w="679" w:type="dxa"/>
            <w:tcBorders>
              <w:top w:val="nil"/>
              <w:left w:val="nil"/>
              <w:bottom w:val="single" w:sz="4" w:space="0" w:color="auto"/>
              <w:right w:val="single" w:sz="4" w:space="0" w:color="auto"/>
            </w:tcBorders>
            <w:shd w:val="clear" w:color="000000" w:fill="FFFFFF"/>
            <w:vAlign w:val="center"/>
            <w:hideMark/>
          </w:tcPr>
          <w:p w14:paraId="1E515F54" w14:textId="77777777" w:rsidR="000E30DD" w:rsidRPr="00E6411E" w:rsidRDefault="000E30DD" w:rsidP="0018450D">
            <w:pPr>
              <w:jc w:val="center"/>
              <w:rPr>
                <w:sz w:val="20"/>
                <w:szCs w:val="20"/>
                <w:lang w:val="vi-VN"/>
              </w:rPr>
            </w:pPr>
            <w:r w:rsidRPr="00E6411E">
              <w:rPr>
                <w:sz w:val="20"/>
                <w:szCs w:val="20"/>
                <w:lang w:val="vi-VN"/>
              </w:rPr>
              <w:t xml:space="preserve">140 </w:t>
            </w:r>
          </w:p>
        </w:tc>
        <w:tc>
          <w:tcPr>
            <w:tcW w:w="679" w:type="dxa"/>
            <w:tcBorders>
              <w:top w:val="nil"/>
              <w:left w:val="nil"/>
              <w:bottom w:val="single" w:sz="4" w:space="0" w:color="auto"/>
              <w:right w:val="single" w:sz="4" w:space="0" w:color="auto"/>
            </w:tcBorders>
            <w:shd w:val="clear" w:color="000000" w:fill="FFFFFF"/>
            <w:vAlign w:val="center"/>
            <w:hideMark/>
          </w:tcPr>
          <w:p w14:paraId="32C2C952" w14:textId="77777777" w:rsidR="000E30DD" w:rsidRPr="00E6411E" w:rsidRDefault="000E30DD" w:rsidP="0018450D">
            <w:pPr>
              <w:jc w:val="center"/>
              <w:rPr>
                <w:sz w:val="20"/>
                <w:szCs w:val="20"/>
                <w:lang w:val="vi-VN"/>
              </w:rPr>
            </w:pPr>
            <w:r w:rsidRPr="00E6411E">
              <w:rPr>
                <w:sz w:val="20"/>
                <w:szCs w:val="20"/>
                <w:lang w:val="vi-VN"/>
              </w:rPr>
              <w:t xml:space="preserve">108 </w:t>
            </w:r>
          </w:p>
        </w:tc>
        <w:tc>
          <w:tcPr>
            <w:tcW w:w="1438" w:type="dxa"/>
            <w:tcBorders>
              <w:top w:val="nil"/>
              <w:left w:val="nil"/>
              <w:bottom w:val="single" w:sz="4" w:space="0" w:color="auto"/>
              <w:right w:val="single" w:sz="4" w:space="0" w:color="auto"/>
            </w:tcBorders>
            <w:shd w:val="clear" w:color="000000" w:fill="FFFFFF"/>
            <w:vAlign w:val="center"/>
            <w:hideMark/>
          </w:tcPr>
          <w:p w14:paraId="75B22447"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E26C1A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FE052A0"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BCEA2F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14F75BC"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4064A57B" w14:textId="77777777" w:rsidR="000E30DD" w:rsidRPr="00E6411E" w:rsidRDefault="000E30DD" w:rsidP="0018450D">
            <w:pPr>
              <w:rPr>
                <w:sz w:val="20"/>
                <w:szCs w:val="20"/>
                <w:lang w:val="vi-VN"/>
              </w:rPr>
            </w:pPr>
          </w:p>
        </w:tc>
      </w:tr>
      <w:tr w:rsidR="00E6411E" w:rsidRPr="00E6411E" w14:paraId="01817A65"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40A0413"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5F4B198D"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5F202F74"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70C9714B" w14:textId="77777777" w:rsidR="000E30DD" w:rsidRPr="00E6411E" w:rsidRDefault="000E30DD" w:rsidP="0018450D">
            <w:pPr>
              <w:jc w:val="center"/>
              <w:rPr>
                <w:sz w:val="20"/>
                <w:szCs w:val="20"/>
                <w:lang w:val="vi-VN"/>
              </w:rPr>
            </w:pPr>
            <w:r w:rsidRPr="00E6411E">
              <w:rPr>
                <w:sz w:val="20"/>
                <w:szCs w:val="20"/>
                <w:lang w:val="vi-VN"/>
              </w:rPr>
              <w:t xml:space="preserve">152 </w:t>
            </w:r>
          </w:p>
        </w:tc>
        <w:tc>
          <w:tcPr>
            <w:tcW w:w="679" w:type="dxa"/>
            <w:tcBorders>
              <w:top w:val="nil"/>
              <w:left w:val="nil"/>
              <w:bottom w:val="single" w:sz="4" w:space="0" w:color="auto"/>
              <w:right w:val="single" w:sz="4" w:space="0" w:color="auto"/>
            </w:tcBorders>
            <w:shd w:val="clear" w:color="000000" w:fill="FFFFFF"/>
            <w:vAlign w:val="center"/>
            <w:hideMark/>
          </w:tcPr>
          <w:p w14:paraId="7B0C499F" w14:textId="77777777" w:rsidR="000E30DD" w:rsidRPr="00E6411E" w:rsidRDefault="000E30DD" w:rsidP="0018450D">
            <w:pPr>
              <w:jc w:val="center"/>
              <w:rPr>
                <w:sz w:val="20"/>
                <w:szCs w:val="20"/>
                <w:lang w:val="vi-VN"/>
              </w:rPr>
            </w:pPr>
            <w:r w:rsidRPr="00E6411E">
              <w:rPr>
                <w:sz w:val="20"/>
                <w:szCs w:val="20"/>
                <w:lang w:val="vi-VN"/>
              </w:rPr>
              <w:t xml:space="preserve">95 </w:t>
            </w:r>
          </w:p>
        </w:tc>
        <w:tc>
          <w:tcPr>
            <w:tcW w:w="679" w:type="dxa"/>
            <w:tcBorders>
              <w:top w:val="nil"/>
              <w:left w:val="nil"/>
              <w:bottom w:val="single" w:sz="4" w:space="0" w:color="auto"/>
              <w:right w:val="single" w:sz="4" w:space="0" w:color="auto"/>
            </w:tcBorders>
            <w:shd w:val="clear" w:color="000000" w:fill="FFFFFF"/>
            <w:vAlign w:val="center"/>
            <w:hideMark/>
          </w:tcPr>
          <w:p w14:paraId="217150E0" w14:textId="77777777" w:rsidR="000E30DD" w:rsidRPr="00E6411E" w:rsidRDefault="000E30DD" w:rsidP="0018450D">
            <w:pPr>
              <w:jc w:val="center"/>
              <w:rPr>
                <w:sz w:val="20"/>
                <w:szCs w:val="20"/>
                <w:lang w:val="vi-VN"/>
              </w:rPr>
            </w:pPr>
            <w:r w:rsidRPr="00E6411E">
              <w:rPr>
                <w:sz w:val="20"/>
                <w:szCs w:val="20"/>
                <w:lang w:val="vi-VN"/>
              </w:rPr>
              <w:t xml:space="preserve">234 </w:t>
            </w:r>
          </w:p>
        </w:tc>
        <w:tc>
          <w:tcPr>
            <w:tcW w:w="679" w:type="dxa"/>
            <w:tcBorders>
              <w:top w:val="nil"/>
              <w:left w:val="nil"/>
              <w:bottom w:val="single" w:sz="4" w:space="0" w:color="auto"/>
              <w:right w:val="single" w:sz="4" w:space="0" w:color="auto"/>
            </w:tcBorders>
            <w:shd w:val="clear" w:color="000000" w:fill="FFFFFF"/>
            <w:vAlign w:val="center"/>
            <w:hideMark/>
          </w:tcPr>
          <w:p w14:paraId="13385B73" w14:textId="77777777" w:rsidR="000E30DD" w:rsidRPr="00E6411E" w:rsidRDefault="000E30DD" w:rsidP="0018450D">
            <w:pPr>
              <w:jc w:val="center"/>
              <w:rPr>
                <w:sz w:val="20"/>
                <w:szCs w:val="20"/>
                <w:lang w:val="vi-VN"/>
              </w:rPr>
            </w:pPr>
            <w:r w:rsidRPr="00E6411E">
              <w:rPr>
                <w:sz w:val="20"/>
                <w:szCs w:val="20"/>
                <w:lang w:val="vi-VN"/>
              </w:rPr>
              <w:t xml:space="preserve">286 </w:t>
            </w:r>
          </w:p>
        </w:tc>
        <w:tc>
          <w:tcPr>
            <w:tcW w:w="1438" w:type="dxa"/>
            <w:tcBorders>
              <w:top w:val="nil"/>
              <w:left w:val="nil"/>
              <w:bottom w:val="single" w:sz="4" w:space="0" w:color="auto"/>
              <w:right w:val="single" w:sz="4" w:space="0" w:color="auto"/>
            </w:tcBorders>
            <w:shd w:val="clear" w:color="000000" w:fill="FFFFFF"/>
            <w:vAlign w:val="center"/>
            <w:hideMark/>
          </w:tcPr>
          <w:p w14:paraId="7418F57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C8E846A" w14:textId="77777777" w:rsidR="000E30DD" w:rsidRPr="00E6411E" w:rsidRDefault="000E30DD" w:rsidP="0018450D">
            <w:pPr>
              <w:jc w:val="center"/>
              <w:rPr>
                <w:sz w:val="20"/>
                <w:szCs w:val="20"/>
                <w:lang w:val="vi-VN"/>
              </w:rPr>
            </w:pPr>
            <w:r w:rsidRPr="00E6411E">
              <w:rPr>
                <w:sz w:val="20"/>
                <w:szCs w:val="20"/>
                <w:lang w:val="vi-VN"/>
              </w:rPr>
              <w:t xml:space="preserve">177.000.000 </w:t>
            </w:r>
          </w:p>
        </w:tc>
        <w:tc>
          <w:tcPr>
            <w:tcW w:w="1538" w:type="dxa"/>
            <w:tcBorders>
              <w:top w:val="nil"/>
              <w:left w:val="nil"/>
              <w:bottom w:val="single" w:sz="4" w:space="0" w:color="auto"/>
              <w:right w:val="single" w:sz="4" w:space="0" w:color="auto"/>
            </w:tcBorders>
            <w:shd w:val="clear" w:color="000000" w:fill="FFFFFF"/>
            <w:vAlign w:val="center"/>
            <w:hideMark/>
          </w:tcPr>
          <w:p w14:paraId="027AC5C8" w14:textId="77777777" w:rsidR="000E30DD" w:rsidRPr="00E6411E" w:rsidRDefault="000E30DD" w:rsidP="0018450D">
            <w:pPr>
              <w:jc w:val="center"/>
              <w:rPr>
                <w:sz w:val="20"/>
                <w:szCs w:val="20"/>
                <w:lang w:val="vi-VN"/>
              </w:rPr>
            </w:pPr>
            <w:r w:rsidRPr="00E6411E">
              <w:rPr>
                <w:sz w:val="20"/>
                <w:szCs w:val="20"/>
                <w:lang w:val="vi-VN"/>
              </w:rPr>
              <w:t xml:space="preserve">219.750.000 </w:t>
            </w:r>
          </w:p>
        </w:tc>
        <w:tc>
          <w:tcPr>
            <w:tcW w:w="1538" w:type="dxa"/>
            <w:tcBorders>
              <w:top w:val="nil"/>
              <w:left w:val="nil"/>
              <w:bottom w:val="single" w:sz="4" w:space="0" w:color="auto"/>
              <w:right w:val="single" w:sz="4" w:space="0" w:color="auto"/>
            </w:tcBorders>
            <w:shd w:val="clear" w:color="000000" w:fill="FFFFFF"/>
            <w:vAlign w:val="center"/>
            <w:hideMark/>
          </w:tcPr>
          <w:p w14:paraId="3B023318" w14:textId="77777777" w:rsidR="000E30DD" w:rsidRPr="00E6411E" w:rsidRDefault="000E30DD" w:rsidP="0018450D">
            <w:pPr>
              <w:jc w:val="center"/>
              <w:rPr>
                <w:sz w:val="20"/>
                <w:szCs w:val="20"/>
                <w:lang w:val="vi-VN"/>
              </w:rPr>
            </w:pPr>
            <w:r w:rsidRPr="00E6411E">
              <w:rPr>
                <w:sz w:val="20"/>
                <w:szCs w:val="20"/>
                <w:lang w:val="vi-VN"/>
              </w:rPr>
              <w:t xml:space="preserve">267.750.000 </w:t>
            </w:r>
          </w:p>
        </w:tc>
        <w:tc>
          <w:tcPr>
            <w:tcW w:w="1538" w:type="dxa"/>
            <w:tcBorders>
              <w:top w:val="nil"/>
              <w:left w:val="nil"/>
              <w:bottom w:val="single" w:sz="4" w:space="0" w:color="auto"/>
              <w:right w:val="single" w:sz="4" w:space="0" w:color="auto"/>
            </w:tcBorders>
            <w:shd w:val="clear" w:color="000000" w:fill="FFFFFF"/>
            <w:vAlign w:val="center"/>
            <w:hideMark/>
          </w:tcPr>
          <w:p w14:paraId="5E6EE45B" w14:textId="77777777" w:rsidR="000E30DD" w:rsidRPr="00E6411E" w:rsidRDefault="000E30DD" w:rsidP="0018450D">
            <w:pPr>
              <w:jc w:val="center"/>
              <w:rPr>
                <w:sz w:val="20"/>
                <w:szCs w:val="20"/>
                <w:lang w:val="vi-VN"/>
              </w:rPr>
            </w:pPr>
            <w:r w:rsidRPr="00E6411E">
              <w:rPr>
                <w:sz w:val="20"/>
                <w:szCs w:val="20"/>
                <w:lang w:val="vi-VN"/>
              </w:rPr>
              <w:t xml:space="preserve">333.000.000 </w:t>
            </w:r>
          </w:p>
        </w:tc>
        <w:tc>
          <w:tcPr>
            <w:tcW w:w="36" w:type="dxa"/>
            <w:vAlign w:val="center"/>
            <w:hideMark/>
          </w:tcPr>
          <w:p w14:paraId="5F3B5039" w14:textId="77777777" w:rsidR="000E30DD" w:rsidRPr="00E6411E" w:rsidRDefault="000E30DD" w:rsidP="0018450D">
            <w:pPr>
              <w:rPr>
                <w:sz w:val="20"/>
                <w:szCs w:val="20"/>
                <w:lang w:val="vi-VN"/>
              </w:rPr>
            </w:pPr>
          </w:p>
        </w:tc>
      </w:tr>
      <w:tr w:rsidR="00E6411E" w:rsidRPr="00E6411E" w14:paraId="57839A22"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F412671"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616CAE44"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21665D9E" w14:textId="77777777" w:rsidR="000E30DD" w:rsidRPr="00E6411E" w:rsidRDefault="000E30DD" w:rsidP="0018450D">
            <w:pPr>
              <w:jc w:val="center"/>
              <w:rPr>
                <w:sz w:val="20"/>
                <w:szCs w:val="20"/>
                <w:lang w:val="vi-VN"/>
              </w:rPr>
            </w:pPr>
            <w:r w:rsidRPr="00E6411E">
              <w:rPr>
                <w:sz w:val="20"/>
                <w:szCs w:val="20"/>
                <w:lang w:val="vi-VN"/>
              </w:rPr>
              <w:t xml:space="preserve">40 </w:t>
            </w:r>
          </w:p>
        </w:tc>
        <w:tc>
          <w:tcPr>
            <w:tcW w:w="679" w:type="dxa"/>
            <w:tcBorders>
              <w:top w:val="nil"/>
              <w:left w:val="nil"/>
              <w:bottom w:val="single" w:sz="4" w:space="0" w:color="auto"/>
              <w:right w:val="single" w:sz="4" w:space="0" w:color="auto"/>
            </w:tcBorders>
            <w:shd w:val="clear" w:color="000000" w:fill="FFFFFF"/>
            <w:vAlign w:val="center"/>
            <w:hideMark/>
          </w:tcPr>
          <w:p w14:paraId="6F2233FD" w14:textId="77777777" w:rsidR="000E30DD" w:rsidRPr="00E6411E" w:rsidRDefault="000E30DD" w:rsidP="0018450D">
            <w:pPr>
              <w:jc w:val="center"/>
              <w:rPr>
                <w:sz w:val="20"/>
                <w:szCs w:val="20"/>
                <w:lang w:val="vi-VN"/>
              </w:rPr>
            </w:pPr>
            <w:r w:rsidRPr="00E6411E">
              <w:rPr>
                <w:sz w:val="20"/>
                <w:szCs w:val="20"/>
                <w:lang w:val="vi-VN"/>
              </w:rPr>
              <w:t xml:space="preserve">67 </w:t>
            </w:r>
          </w:p>
        </w:tc>
        <w:tc>
          <w:tcPr>
            <w:tcW w:w="679" w:type="dxa"/>
            <w:tcBorders>
              <w:top w:val="nil"/>
              <w:left w:val="nil"/>
              <w:bottom w:val="single" w:sz="4" w:space="0" w:color="auto"/>
              <w:right w:val="single" w:sz="4" w:space="0" w:color="auto"/>
            </w:tcBorders>
            <w:shd w:val="clear" w:color="000000" w:fill="FFFFFF"/>
            <w:vAlign w:val="center"/>
            <w:hideMark/>
          </w:tcPr>
          <w:p w14:paraId="0E315697" w14:textId="77777777" w:rsidR="000E30DD" w:rsidRPr="00E6411E" w:rsidRDefault="000E30DD" w:rsidP="0018450D">
            <w:pPr>
              <w:jc w:val="center"/>
              <w:rPr>
                <w:sz w:val="20"/>
                <w:szCs w:val="20"/>
                <w:lang w:val="vi-VN"/>
              </w:rPr>
            </w:pPr>
            <w:r w:rsidRPr="00E6411E">
              <w:rPr>
                <w:sz w:val="20"/>
                <w:szCs w:val="20"/>
                <w:lang w:val="vi-VN"/>
              </w:rPr>
              <w:t xml:space="preserve">112 </w:t>
            </w:r>
          </w:p>
        </w:tc>
        <w:tc>
          <w:tcPr>
            <w:tcW w:w="679" w:type="dxa"/>
            <w:tcBorders>
              <w:top w:val="nil"/>
              <w:left w:val="nil"/>
              <w:bottom w:val="single" w:sz="4" w:space="0" w:color="auto"/>
              <w:right w:val="single" w:sz="4" w:space="0" w:color="auto"/>
            </w:tcBorders>
            <w:shd w:val="clear" w:color="000000" w:fill="FFFFFF"/>
            <w:vAlign w:val="center"/>
            <w:hideMark/>
          </w:tcPr>
          <w:p w14:paraId="15D3A511" w14:textId="77777777" w:rsidR="000E30DD" w:rsidRPr="00E6411E" w:rsidRDefault="000E30DD" w:rsidP="0018450D">
            <w:pPr>
              <w:jc w:val="center"/>
              <w:rPr>
                <w:sz w:val="20"/>
                <w:szCs w:val="20"/>
                <w:lang w:val="vi-VN"/>
              </w:rPr>
            </w:pPr>
            <w:r w:rsidRPr="00E6411E">
              <w:rPr>
                <w:sz w:val="20"/>
                <w:szCs w:val="20"/>
                <w:lang w:val="vi-VN"/>
              </w:rPr>
              <w:t xml:space="preserve">160 </w:t>
            </w:r>
          </w:p>
        </w:tc>
        <w:tc>
          <w:tcPr>
            <w:tcW w:w="679" w:type="dxa"/>
            <w:tcBorders>
              <w:top w:val="nil"/>
              <w:left w:val="nil"/>
              <w:bottom w:val="single" w:sz="4" w:space="0" w:color="auto"/>
              <w:right w:val="single" w:sz="4" w:space="0" w:color="auto"/>
            </w:tcBorders>
            <w:shd w:val="clear" w:color="000000" w:fill="FFFFFF"/>
            <w:vAlign w:val="center"/>
            <w:hideMark/>
          </w:tcPr>
          <w:p w14:paraId="73703837" w14:textId="77777777" w:rsidR="000E30DD" w:rsidRPr="00E6411E" w:rsidRDefault="000E30DD" w:rsidP="0018450D">
            <w:pPr>
              <w:jc w:val="center"/>
              <w:rPr>
                <w:sz w:val="20"/>
                <w:szCs w:val="20"/>
                <w:lang w:val="vi-VN"/>
              </w:rPr>
            </w:pPr>
            <w:r w:rsidRPr="00E6411E">
              <w:rPr>
                <w:sz w:val="20"/>
                <w:szCs w:val="20"/>
                <w:lang w:val="vi-VN"/>
              </w:rPr>
              <w:t xml:space="preserve">179 </w:t>
            </w:r>
          </w:p>
        </w:tc>
        <w:tc>
          <w:tcPr>
            <w:tcW w:w="1438" w:type="dxa"/>
            <w:tcBorders>
              <w:top w:val="nil"/>
              <w:left w:val="nil"/>
              <w:bottom w:val="single" w:sz="4" w:space="0" w:color="auto"/>
              <w:right w:val="single" w:sz="4" w:space="0" w:color="auto"/>
            </w:tcBorders>
            <w:shd w:val="clear" w:color="000000" w:fill="FFFFFF"/>
            <w:vAlign w:val="center"/>
            <w:hideMark/>
          </w:tcPr>
          <w:p w14:paraId="33299B47" w14:textId="77777777" w:rsidR="000E30DD" w:rsidRPr="00E6411E" w:rsidRDefault="000E30DD" w:rsidP="0018450D">
            <w:pPr>
              <w:jc w:val="center"/>
              <w:rPr>
                <w:sz w:val="20"/>
                <w:szCs w:val="20"/>
                <w:lang w:val="vi-VN"/>
              </w:rPr>
            </w:pPr>
            <w:r w:rsidRPr="00E6411E">
              <w:rPr>
                <w:sz w:val="20"/>
                <w:szCs w:val="20"/>
                <w:lang w:val="vi-VN"/>
              </w:rPr>
              <w:t xml:space="preserve">120.000.000 </w:t>
            </w:r>
          </w:p>
        </w:tc>
        <w:tc>
          <w:tcPr>
            <w:tcW w:w="1538" w:type="dxa"/>
            <w:tcBorders>
              <w:top w:val="nil"/>
              <w:left w:val="nil"/>
              <w:bottom w:val="single" w:sz="4" w:space="0" w:color="auto"/>
              <w:right w:val="single" w:sz="4" w:space="0" w:color="auto"/>
            </w:tcBorders>
            <w:shd w:val="clear" w:color="000000" w:fill="FFFFFF"/>
            <w:vAlign w:val="center"/>
            <w:hideMark/>
          </w:tcPr>
          <w:p w14:paraId="5E36D206" w14:textId="77777777" w:rsidR="000E30DD" w:rsidRPr="00E6411E" w:rsidRDefault="000E30DD" w:rsidP="0018450D">
            <w:pPr>
              <w:jc w:val="center"/>
              <w:rPr>
                <w:sz w:val="20"/>
                <w:szCs w:val="20"/>
                <w:lang w:val="vi-VN"/>
              </w:rPr>
            </w:pPr>
            <w:r w:rsidRPr="00E6411E">
              <w:rPr>
                <w:sz w:val="20"/>
                <w:szCs w:val="20"/>
                <w:lang w:val="vi-VN"/>
              </w:rPr>
              <w:t xml:space="preserve">291.000.000 </w:t>
            </w:r>
          </w:p>
        </w:tc>
        <w:tc>
          <w:tcPr>
            <w:tcW w:w="1538" w:type="dxa"/>
            <w:tcBorders>
              <w:top w:val="nil"/>
              <w:left w:val="nil"/>
              <w:bottom w:val="single" w:sz="4" w:space="0" w:color="auto"/>
              <w:right w:val="single" w:sz="4" w:space="0" w:color="auto"/>
            </w:tcBorders>
            <w:shd w:val="clear" w:color="000000" w:fill="FFFFFF"/>
            <w:vAlign w:val="center"/>
            <w:hideMark/>
          </w:tcPr>
          <w:p w14:paraId="78242B35" w14:textId="77777777" w:rsidR="000E30DD" w:rsidRPr="00E6411E" w:rsidRDefault="000E30DD" w:rsidP="0018450D">
            <w:pPr>
              <w:jc w:val="center"/>
              <w:rPr>
                <w:sz w:val="20"/>
                <w:szCs w:val="20"/>
                <w:lang w:val="vi-VN"/>
              </w:rPr>
            </w:pPr>
            <w:r w:rsidRPr="00E6411E">
              <w:rPr>
                <w:sz w:val="20"/>
                <w:szCs w:val="20"/>
                <w:lang w:val="vi-VN"/>
              </w:rPr>
              <w:t xml:space="preserve">516.000.000 </w:t>
            </w:r>
          </w:p>
        </w:tc>
        <w:tc>
          <w:tcPr>
            <w:tcW w:w="1538" w:type="dxa"/>
            <w:tcBorders>
              <w:top w:val="nil"/>
              <w:left w:val="nil"/>
              <w:bottom w:val="single" w:sz="4" w:space="0" w:color="auto"/>
              <w:right w:val="single" w:sz="4" w:space="0" w:color="auto"/>
            </w:tcBorders>
            <w:shd w:val="clear" w:color="000000" w:fill="FFFFFF"/>
            <w:vAlign w:val="center"/>
            <w:hideMark/>
          </w:tcPr>
          <w:p w14:paraId="1E9A9A33" w14:textId="77777777" w:rsidR="000E30DD" w:rsidRPr="00E6411E" w:rsidRDefault="000E30DD" w:rsidP="0018450D">
            <w:pPr>
              <w:jc w:val="center"/>
              <w:rPr>
                <w:sz w:val="20"/>
                <w:szCs w:val="20"/>
                <w:lang w:val="vi-VN"/>
              </w:rPr>
            </w:pPr>
            <w:r w:rsidRPr="00E6411E">
              <w:rPr>
                <w:sz w:val="20"/>
                <w:szCs w:val="20"/>
                <w:lang w:val="vi-VN"/>
              </w:rPr>
              <w:t xml:space="preserve">708.000.000 </w:t>
            </w:r>
          </w:p>
        </w:tc>
        <w:tc>
          <w:tcPr>
            <w:tcW w:w="1538" w:type="dxa"/>
            <w:tcBorders>
              <w:top w:val="nil"/>
              <w:left w:val="nil"/>
              <w:bottom w:val="single" w:sz="4" w:space="0" w:color="auto"/>
              <w:right w:val="single" w:sz="4" w:space="0" w:color="auto"/>
            </w:tcBorders>
            <w:shd w:val="clear" w:color="000000" w:fill="FFFFFF"/>
            <w:vAlign w:val="center"/>
            <w:hideMark/>
          </w:tcPr>
          <w:p w14:paraId="2C1A5971" w14:textId="77777777" w:rsidR="000E30DD" w:rsidRPr="00E6411E" w:rsidRDefault="000E30DD" w:rsidP="0018450D">
            <w:pPr>
              <w:jc w:val="center"/>
              <w:rPr>
                <w:sz w:val="20"/>
                <w:szCs w:val="20"/>
                <w:lang w:val="vi-VN"/>
              </w:rPr>
            </w:pPr>
            <w:r w:rsidRPr="00E6411E">
              <w:rPr>
                <w:sz w:val="20"/>
                <w:szCs w:val="20"/>
                <w:lang w:val="vi-VN"/>
              </w:rPr>
              <w:t xml:space="preserve">822.000.000 </w:t>
            </w:r>
          </w:p>
        </w:tc>
        <w:tc>
          <w:tcPr>
            <w:tcW w:w="36" w:type="dxa"/>
            <w:vAlign w:val="center"/>
            <w:hideMark/>
          </w:tcPr>
          <w:p w14:paraId="09E5FF66" w14:textId="77777777" w:rsidR="000E30DD" w:rsidRPr="00E6411E" w:rsidRDefault="000E30DD" w:rsidP="0018450D">
            <w:pPr>
              <w:rPr>
                <w:sz w:val="20"/>
                <w:szCs w:val="20"/>
                <w:lang w:val="vi-VN"/>
              </w:rPr>
            </w:pPr>
          </w:p>
        </w:tc>
      </w:tr>
      <w:tr w:rsidR="00E6411E" w:rsidRPr="00E6411E" w14:paraId="7C74E960" w14:textId="77777777" w:rsidTr="0018450D">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6EBCFF63"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639E6E87"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50030ABB" w14:textId="77777777" w:rsidR="000E30DD" w:rsidRPr="00E6411E" w:rsidRDefault="000E30DD" w:rsidP="0018450D">
            <w:pPr>
              <w:jc w:val="center"/>
              <w:rPr>
                <w:sz w:val="20"/>
                <w:szCs w:val="20"/>
                <w:lang w:val="vi-VN"/>
              </w:rPr>
            </w:pPr>
            <w:r w:rsidRPr="00E6411E">
              <w:rPr>
                <w:sz w:val="20"/>
                <w:szCs w:val="20"/>
                <w:lang w:val="vi-VN"/>
              </w:rPr>
              <w:t xml:space="preserve">153 </w:t>
            </w:r>
          </w:p>
        </w:tc>
        <w:tc>
          <w:tcPr>
            <w:tcW w:w="679" w:type="dxa"/>
            <w:tcBorders>
              <w:top w:val="nil"/>
              <w:left w:val="nil"/>
              <w:bottom w:val="single" w:sz="4" w:space="0" w:color="auto"/>
              <w:right w:val="single" w:sz="4" w:space="0" w:color="auto"/>
            </w:tcBorders>
            <w:shd w:val="clear" w:color="000000" w:fill="FFFFFF"/>
            <w:vAlign w:val="center"/>
            <w:hideMark/>
          </w:tcPr>
          <w:p w14:paraId="1FBF9209" w14:textId="77777777" w:rsidR="000E30DD" w:rsidRPr="00E6411E" w:rsidRDefault="000E30DD" w:rsidP="0018450D">
            <w:pPr>
              <w:jc w:val="center"/>
              <w:rPr>
                <w:sz w:val="20"/>
                <w:szCs w:val="20"/>
                <w:lang w:val="vi-VN"/>
              </w:rPr>
            </w:pPr>
            <w:r w:rsidRPr="00E6411E">
              <w:rPr>
                <w:sz w:val="20"/>
                <w:szCs w:val="20"/>
                <w:lang w:val="vi-VN"/>
              </w:rPr>
              <w:t xml:space="preserve">115 </w:t>
            </w:r>
          </w:p>
        </w:tc>
        <w:tc>
          <w:tcPr>
            <w:tcW w:w="679" w:type="dxa"/>
            <w:tcBorders>
              <w:top w:val="nil"/>
              <w:left w:val="nil"/>
              <w:bottom w:val="single" w:sz="4" w:space="0" w:color="auto"/>
              <w:right w:val="single" w:sz="4" w:space="0" w:color="auto"/>
            </w:tcBorders>
            <w:shd w:val="clear" w:color="000000" w:fill="FFFFFF"/>
            <w:vAlign w:val="center"/>
            <w:hideMark/>
          </w:tcPr>
          <w:p w14:paraId="13521E8A" w14:textId="77777777" w:rsidR="000E30DD" w:rsidRPr="00E6411E" w:rsidRDefault="000E30DD" w:rsidP="0018450D">
            <w:pPr>
              <w:jc w:val="center"/>
              <w:rPr>
                <w:sz w:val="20"/>
                <w:szCs w:val="20"/>
                <w:lang w:val="vi-VN"/>
              </w:rPr>
            </w:pPr>
            <w:r w:rsidRPr="00E6411E">
              <w:rPr>
                <w:sz w:val="20"/>
                <w:szCs w:val="20"/>
                <w:lang w:val="vi-VN"/>
              </w:rPr>
              <w:t xml:space="preserve">101 </w:t>
            </w:r>
          </w:p>
        </w:tc>
        <w:tc>
          <w:tcPr>
            <w:tcW w:w="679" w:type="dxa"/>
            <w:tcBorders>
              <w:top w:val="nil"/>
              <w:left w:val="nil"/>
              <w:bottom w:val="single" w:sz="4" w:space="0" w:color="auto"/>
              <w:right w:val="single" w:sz="4" w:space="0" w:color="auto"/>
            </w:tcBorders>
            <w:shd w:val="clear" w:color="000000" w:fill="FFFFFF"/>
            <w:vAlign w:val="center"/>
            <w:hideMark/>
          </w:tcPr>
          <w:p w14:paraId="506A619C" w14:textId="77777777" w:rsidR="000E30DD" w:rsidRPr="00E6411E" w:rsidRDefault="000E30DD" w:rsidP="0018450D">
            <w:pPr>
              <w:jc w:val="center"/>
              <w:rPr>
                <w:sz w:val="20"/>
                <w:szCs w:val="20"/>
                <w:lang w:val="vi-VN"/>
              </w:rPr>
            </w:pPr>
            <w:r w:rsidRPr="00E6411E">
              <w:rPr>
                <w:sz w:val="20"/>
                <w:szCs w:val="20"/>
                <w:lang w:val="vi-VN"/>
              </w:rPr>
              <w:t xml:space="preserve">170 </w:t>
            </w:r>
          </w:p>
        </w:tc>
        <w:tc>
          <w:tcPr>
            <w:tcW w:w="679" w:type="dxa"/>
            <w:tcBorders>
              <w:top w:val="nil"/>
              <w:left w:val="nil"/>
              <w:bottom w:val="single" w:sz="4" w:space="0" w:color="auto"/>
              <w:right w:val="single" w:sz="4" w:space="0" w:color="auto"/>
            </w:tcBorders>
            <w:shd w:val="clear" w:color="000000" w:fill="FFFFFF"/>
            <w:vAlign w:val="center"/>
            <w:hideMark/>
          </w:tcPr>
          <w:p w14:paraId="1C2F7078" w14:textId="77777777" w:rsidR="000E30DD" w:rsidRPr="00E6411E" w:rsidRDefault="000E30DD" w:rsidP="0018450D">
            <w:pPr>
              <w:jc w:val="center"/>
              <w:rPr>
                <w:sz w:val="20"/>
                <w:szCs w:val="20"/>
                <w:lang w:val="vi-VN"/>
              </w:rPr>
            </w:pPr>
            <w:r w:rsidRPr="00E6411E">
              <w:rPr>
                <w:sz w:val="20"/>
                <w:szCs w:val="20"/>
                <w:lang w:val="vi-VN"/>
              </w:rPr>
              <w:t xml:space="preserve">52 </w:t>
            </w:r>
          </w:p>
        </w:tc>
        <w:tc>
          <w:tcPr>
            <w:tcW w:w="1438" w:type="dxa"/>
            <w:tcBorders>
              <w:top w:val="nil"/>
              <w:left w:val="nil"/>
              <w:bottom w:val="single" w:sz="4" w:space="0" w:color="auto"/>
              <w:right w:val="single" w:sz="4" w:space="0" w:color="auto"/>
            </w:tcBorders>
            <w:shd w:val="clear" w:color="000000" w:fill="FFFFFF"/>
            <w:vAlign w:val="center"/>
            <w:hideMark/>
          </w:tcPr>
          <w:p w14:paraId="62FA7A6B" w14:textId="77777777" w:rsidR="000E30DD" w:rsidRPr="00E6411E" w:rsidRDefault="000E30DD" w:rsidP="0018450D">
            <w:pPr>
              <w:jc w:val="center"/>
              <w:rPr>
                <w:sz w:val="20"/>
                <w:szCs w:val="20"/>
                <w:lang w:val="vi-VN"/>
              </w:rPr>
            </w:pPr>
            <w:r w:rsidRPr="00E6411E">
              <w:rPr>
                <w:sz w:val="20"/>
                <w:szCs w:val="20"/>
                <w:lang w:val="vi-VN"/>
              </w:rPr>
              <w:t xml:space="preserve">2.510.000.000 </w:t>
            </w:r>
          </w:p>
        </w:tc>
        <w:tc>
          <w:tcPr>
            <w:tcW w:w="1538" w:type="dxa"/>
            <w:tcBorders>
              <w:top w:val="nil"/>
              <w:left w:val="nil"/>
              <w:bottom w:val="single" w:sz="4" w:space="0" w:color="auto"/>
              <w:right w:val="single" w:sz="4" w:space="0" w:color="auto"/>
            </w:tcBorders>
            <w:shd w:val="clear" w:color="000000" w:fill="FFFFFF"/>
            <w:vAlign w:val="center"/>
            <w:hideMark/>
          </w:tcPr>
          <w:p w14:paraId="3E373802" w14:textId="77777777" w:rsidR="000E30DD" w:rsidRPr="00E6411E" w:rsidRDefault="000E30DD" w:rsidP="0018450D">
            <w:pPr>
              <w:jc w:val="center"/>
              <w:rPr>
                <w:sz w:val="20"/>
                <w:szCs w:val="20"/>
                <w:lang w:val="vi-VN"/>
              </w:rPr>
            </w:pPr>
            <w:r w:rsidRPr="00E6411E">
              <w:rPr>
                <w:sz w:val="20"/>
                <w:szCs w:val="20"/>
                <w:lang w:val="vi-VN"/>
              </w:rPr>
              <w:t xml:space="preserve">1.780.000.000 </w:t>
            </w:r>
          </w:p>
        </w:tc>
        <w:tc>
          <w:tcPr>
            <w:tcW w:w="1538" w:type="dxa"/>
            <w:tcBorders>
              <w:top w:val="nil"/>
              <w:left w:val="nil"/>
              <w:bottom w:val="single" w:sz="4" w:space="0" w:color="auto"/>
              <w:right w:val="single" w:sz="4" w:space="0" w:color="auto"/>
            </w:tcBorders>
            <w:shd w:val="clear" w:color="000000" w:fill="FFFFFF"/>
            <w:vAlign w:val="center"/>
            <w:hideMark/>
          </w:tcPr>
          <w:p w14:paraId="676C7619" w14:textId="77777777" w:rsidR="000E30DD" w:rsidRPr="00E6411E" w:rsidRDefault="000E30DD" w:rsidP="0018450D">
            <w:pPr>
              <w:jc w:val="center"/>
              <w:rPr>
                <w:sz w:val="20"/>
                <w:szCs w:val="20"/>
                <w:lang w:val="vi-VN"/>
              </w:rPr>
            </w:pPr>
            <w:r w:rsidRPr="00E6411E">
              <w:rPr>
                <w:sz w:val="20"/>
                <w:szCs w:val="20"/>
                <w:lang w:val="vi-VN"/>
              </w:rPr>
              <w:t xml:space="preserve">1.570.000.000 </w:t>
            </w:r>
          </w:p>
        </w:tc>
        <w:tc>
          <w:tcPr>
            <w:tcW w:w="1538" w:type="dxa"/>
            <w:tcBorders>
              <w:top w:val="nil"/>
              <w:left w:val="nil"/>
              <w:bottom w:val="single" w:sz="4" w:space="0" w:color="auto"/>
              <w:right w:val="single" w:sz="4" w:space="0" w:color="auto"/>
            </w:tcBorders>
            <w:shd w:val="clear" w:color="000000" w:fill="FFFFFF"/>
            <w:vAlign w:val="center"/>
            <w:hideMark/>
          </w:tcPr>
          <w:p w14:paraId="46FB80F6" w14:textId="77777777" w:rsidR="000E30DD" w:rsidRPr="00E6411E" w:rsidRDefault="000E30DD" w:rsidP="0018450D">
            <w:pPr>
              <w:jc w:val="center"/>
              <w:rPr>
                <w:sz w:val="20"/>
                <w:szCs w:val="20"/>
                <w:lang w:val="vi-VN"/>
              </w:rPr>
            </w:pPr>
            <w:r w:rsidRPr="00E6411E">
              <w:rPr>
                <w:sz w:val="20"/>
                <w:szCs w:val="20"/>
                <w:lang w:val="vi-VN"/>
              </w:rPr>
              <w:t xml:space="preserve">2.845.000.000 </w:t>
            </w:r>
          </w:p>
        </w:tc>
        <w:tc>
          <w:tcPr>
            <w:tcW w:w="1538" w:type="dxa"/>
            <w:tcBorders>
              <w:top w:val="nil"/>
              <w:left w:val="nil"/>
              <w:bottom w:val="single" w:sz="4" w:space="0" w:color="auto"/>
              <w:right w:val="single" w:sz="4" w:space="0" w:color="auto"/>
            </w:tcBorders>
            <w:shd w:val="clear" w:color="000000" w:fill="FFFFFF"/>
            <w:vAlign w:val="center"/>
            <w:hideMark/>
          </w:tcPr>
          <w:p w14:paraId="398F3C14" w14:textId="77777777" w:rsidR="000E30DD" w:rsidRPr="00E6411E" w:rsidRDefault="000E30DD" w:rsidP="0018450D">
            <w:pPr>
              <w:jc w:val="center"/>
              <w:rPr>
                <w:sz w:val="20"/>
                <w:szCs w:val="20"/>
                <w:lang w:val="vi-VN"/>
              </w:rPr>
            </w:pPr>
            <w:r w:rsidRPr="00E6411E">
              <w:rPr>
                <w:sz w:val="20"/>
                <w:szCs w:val="20"/>
                <w:lang w:val="vi-VN"/>
              </w:rPr>
              <w:t xml:space="preserve">925.000.000 </w:t>
            </w:r>
          </w:p>
        </w:tc>
        <w:tc>
          <w:tcPr>
            <w:tcW w:w="36" w:type="dxa"/>
            <w:vAlign w:val="center"/>
            <w:hideMark/>
          </w:tcPr>
          <w:p w14:paraId="47009585" w14:textId="77777777" w:rsidR="000E30DD" w:rsidRPr="00E6411E" w:rsidRDefault="000E30DD" w:rsidP="0018450D">
            <w:pPr>
              <w:rPr>
                <w:sz w:val="20"/>
                <w:szCs w:val="20"/>
                <w:lang w:val="vi-VN"/>
              </w:rPr>
            </w:pPr>
          </w:p>
        </w:tc>
      </w:tr>
      <w:tr w:rsidR="00E6411E" w:rsidRPr="00E6411E" w14:paraId="1EEB616B"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2C2A14D1"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56D6306"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307CD9DD" w14:textId="77777777" w:rsidR="000E30DD" w:rsidRPr="00E6411E" w:rsidRDefault="000E30DD" w:rsidP="0018450D">
            <w:pPr>
              <w:jc w:val="center"/>
              <w:rPr>
                <w:sz w:val="20"/>
                <w:szCs w:val="20"/>
                <w:lang w:val="vi-VN"/>
              </w:rPr>
            </w:pPr>
            <w:r w:rsidRPr="00E6411E">
              <w:rPr>
                <w:sz w:val="20"/>
                <w:szCs w:val="20"/>
                <w:lang w:val="vi-VN"/>
              </w:rPr>
              <w:t xml:space="preserve">110 </w:t>
            </w:r>
          </w:p>
        </w:tc>
        <w:tc>
          <w:tcPr>
            <w:tcW w:w="679" w:type="dxa"/>
            <w:tcBorders>
              <w:top w:val="nil"/>
              <w:left w:val="nil"/>
              <w:bottom w:val="single" w:sz="4" w:space="0" w:color="auto"/>
              <w:right w:val="single" w:sz="4" w:space="0" w:color="auto"/>
            </w:tcBorders>
            <w:shd w:val="clear" w:color="000000" w:fill="FFFFFF"/>
            <w:vAlign w:val="center"/>
            <w:hideMark/>
          </w:tcPr>
          <w:p w14:paraId="40BEB05A" w14:textId="77777777" w:rsidR="000E30DD" w:rsidRPr="00E6411E" w:rsidRDefault="000E30DD" w:rsidP="0018450D">
            <w:pPr>
              <w:jc w:val="center"/>
              <w:rPr>
                <w:sz w:val="20"/>
                <w:szCs w:val="20"/>
                <w:lang w:val="vi-VN"/>
              </w:rPr>
            </w:pPr>
            <w:r w:rsidRPr="00E6411E">
              <w:rPr>
                <w:sz w:val="20"/>
                <w:szCs w:val="20"/>
                <w:lang w:val="vi-VN"/>
              </w:rPr>
              <w:t xml:space="preserve">104 </w:t>
            </w:r>
          </w:p>
        </w:tc>
        <w:tc>
          <w:tcPr>
            <w:tcW w:w="679" w:type="dxa"/>
            <w:tcBorders>
              <w:top w:val="nil"/>
              <w:left w:val="nil"/>
              <w:bottom w:val="single" w:sz="4" w:space="0" w:color="auto"/>
              <w:right w:val="single" w:sz="4" w:space="0" w:color="auto"/>
            </w:tcBorders>
            <w:shd w:val="clear" w:color="000000" w:fill="FFFFFF"/>
            <w:vAlign w:val="center"/>
            <w:hideMark/>
          </w:tcPr>
          <w:p w14:paraId="6E8047F5" w14:textId="77777777" w:rsidR="000E30DD" w:rsidRPr="00E6411E" w:rsidRDefault="000E30DD" w:rsidP="0018450D">
            <w:pPr>
              <w:jc w:val="center"/>
              <w:rPr>
                <w:sz w:val="20"/>
                <w:szCs w:val="20"/>
                <w:lang w:val="vi-VN"/>
              </w:rPr>
            </w:pPr>
            <w:r w:rsidRPr="00E6411E">
              <w:rPr>
                <w:sz w:val="20"/>
                <w:szCs w:val="20"/>
                <w:lang w:val="vi-VN"/>
              </w:rPr>
              <w:t xml:space="preserve">90 </w:t>
            </w:r>
          </w:p>
        </w:tc>
        <w:tc>
          <w:tcPr>
            <w:tcW w:w="679" w:type="dxa"/>
            <w:tcBorders>
              <w:top w:val="nil"/>
              <w:left w:val="nil"/>
              <w:bottom w:val="single" w:sz="4" w:space="0" w:color="auto"/>
              <w:right w:val="single" w:sz="4" w:space="0" w:color="auto"/>
            </w:tcBorders>
            <w:shd w:val="clear" w:color="000000" w:fill="FFFFFF"/>
            <w:vAlign w:val="center"/>
            <w:hideMark/>
          </w:tcPr>
          <w:p w14:paraId="4A5564FC" w14:textId="77777777" w:rsidR="000E30DD" w:rsidRPr="00E6411E" w:rsidRDefault="000E30DD" w:rsidP="0018450D">
            <w:pPr>
              <w:jc w:val="center"/>
              <w:rPr>
                <w:sz w:val="20"/>
                <w:szCs w:val="20"/>
                <w:lang w:val="vi-VN"/>
              </w:rPr>
            </w:pPr>
            <w:r w:rsidRPr="00E6411E">
              <w:rPr>
                <w:sz w:val="20"/>
                <w:szCs w:val="20"/>
                <w:lang w:val="vi-VN"/>
              </w:rPr>
              <w:t xml:space="preserve">113 </w:t>
            </w:r>
          </w:p>
        </w:tc>
        <w:tc>
          <w:tcPr>
            <w:tcW w:w="679" w:type="dxa"/>
            <w:tcBorders>
              <w:top w:val="nil"/>
              <w:left w:val="nil"/>
              <w:bottom w:val="single" w:sz="4" w:space="0" w:color="auto"/>
              <w:right w:val="single" w:sz="4" w:space="0" w:color="auto"/>
            </w:tcBorders>
            <w:shd w:val="clear" w:color="000000" w:fill="FFFFFF"/>
            <w:vAlign w:val="center"/>
            <w:hideMark/>
          </w:tcPr>
          <w:p w14:paraId="490FEF70" w14:textId="77777777" w:rsidR="000E30DD" w:rsidRPr="00E6411E" w:rsidRDefault="000E30DD" w:rsidP="0018450D">
            <w:pPr>
              <w:jc w:val="center"/>
              <w:rPr>
                <w:sz w:val="20"/>
                <w:szCs w:val="20"/>
                <w:lang w:val="vi-VN"/>
              </w:rPr>
            </w:pPr>
            <w:r w:rsidRPr="00E6411E">
              <w:rPr>
                <w:sz w:val="20"/>
                <w:szCs w:val="20"/>
                <w:lang w:val="vi-VN"/>
              </w:rPr>
              <w:t xml:space="preserve">25 </w:t>
            </w:r>
          </w:p>
        </w:tc>
        <w:tc>
          <w:tcPr>
            <w:tcW w:w="1438" w:type="dxa"/>
            <w:tcBorders>
              <w:top w:val="nil"/>
              <w:left w:val="nil"/>
              <w:bottom w:val="single" w:sz="4" w:space="0" w:color="auto"/>
              <w:right w:val="single" w:sz="4" w:space="0" w:color="auto"/>
            </w:tcBorders>
            <w:shd w:val="clear" w:color="000000" w:fill="FFFFFF"/>
            <w:vAlign w:val="center"/>
            <w:hideMark/>
          </w:tcPr>
          <w:p w14:paraId="03617801" w14:textId="77777777" w:rsidR="000E30DD" w:rsidRPr="00E6411E" w:rsidRDefault="000E30DD" w:rsidP="0018450D">
            <w:pPr>
              <w:jc w:val="center"/>
              <w:rPr>
                <w:sz w:val="20"/>
                <w:szCs w:val="20"/>
                <w:lang w:val="vi-VN"/>
              </w:rPr>
            </w:pPr>
            <w:r w:rsidRPr="00E6411E">
              <w:rPr>
                <w:sz w:val="20"/>
                <w:szCs w:val="20"/>
                <w:lang w:val="vi-VN"/>
              </w:rPr>
              <w:t xml:space="preserve">1.650.000.000 </w:t>
            </w:r>
          </w:p>
        </w:tc>
        <w:tc>
          <w:tcPr>
            <w:tcW w:w="1538" w:type="dxa"/>
            <w:tcBorders>
              <w:top w:val="nil"/>
              <w:left w:val="nil"/>
              <w:bottom w:val="single" w:sz="4" w:space="0" w:color="auto"/>
              <w:right w:val="single" w:sz="4" w:space="0" w:color="auto"/>
            </w:tcBorders>
            <w:shd w:val="clear" w:color="000000" w:fill="FFFFFF"/>
            <w:vAlign w:val="center"/>
            <w:hideMark/>
          </w:tcPr>
          <w:p w14:paraId="4D456972" w14:textId="77777777" w:rsidR="000E30DD" w:rsidRPr="00E6411E" w:rsidRDefault="000E30DD" w:rsidP="0018450D">
            <w:pPr>
              <w:jc w:val="center"/>
              <w:rPr>
                <w:sz w:val="20"/>
                <w:szCs w:val="20"/>
                <w:lang w:val="vi-VN"/>
              </w:rPr>
            </w:pPr>
            <w:r w:rsidRPr="00E6411E">
              <w:rPr>
                <w:sz w:val="20"/>
                <w:szCs w:val="20"/>
                <w:lang w:val="vi-VN"/>
              </w:rPr>
              <w:t xml:space="preserve">1.560.000.000 </w:t>
            </w:r>
          </w:p>
        </w:tc>
        <w:tc>
          <w:tcPr>
            <w:tcW w:w="1538" w:type="dxa"/>
            <w:tcBorders>
              <w:top w:val="nil"/>
              <w:left w:val="nil"/>
              <w:bottom w:val="single" w:sz="4" w:space="0" w:color="auto"/>
              <w:right w:val="single" w:sz="4" w:space="0" w:color="auto"/>
            </w:tcBorders>
            <w:shd w:val="clear" w:color="000000" w:fill="FFFFFF"/>
            <w:vAlign w:val="center"/>
            <w:hideMark/>
          </w:tcPr>
          <w:p w14:paraId="7AEB2542" w14:textId="77777777" w:rsidR="000E30DD" w:rsidRPr="00E6411E" w:rsidRDefault="000E30DD" w:rsidP="0018450D">
            <w:pPr>
              <w:jc w:val="center"/>
              <w:rPr>
                <w:sz w:val="20"/>
                <w:szCs w:val="20"/>
                <w:lang w:val="vi-VN"/>
              </w:rPr>
            </w:pPr>
            <w:r w:rsidRPr="00E6411E">
              <w:rPr>
                <w:sz w:val="20"/>
                <w:szCs w:val="20"/>
                <w:lang w:val="vi-VN"/>
              </w:rPr>
              <w:t xml:space="preserve">1.350.000.000 </w:t>
            </w:r>
          </w:p>
        </w:tc>
        <w:tc>
          <w:tcPr>
            <w:tcW w:w="1538" w:type="dxa"/>
            <w:tcBorders>
              <w:top w:val="nil"/>
              <w:left w:val="nil"/>
              <w:bottom w:val="single" w:sz="4" w:space="0" w:color="auto"/>
              <w:right w:val="single" w:sz="4" w:space="0" w:color="auto"/>
            </w:tcBorders>
            <w:shd w:val="clear" w:color="000000" w:fill="FFFFFF"/>
            <w:vAlign w:val="center"/>
            <w:hideMark/>
          </w:tcPr>
          <w:p w14:paraId="2A0155EE" w14:textId="77777777" w:rsidR="000E30DD" w:rsidRPr="00E6411E" w:rsidRDefault="000E30DD" w:rsidP="0018450D">
            <w:pPr>
              <w:jc w:val="center"/>
              <w:rPr>
                <w:sz w:val="20"/>
                <w:szCs w:val="20"/>
                <w:lang w:val="vi-VN"/>
              </w:rPr>
            </w:pPr>
            <w:r w:rsidRPr="00E6411E">
              <w:rPr>
                <w:sz w:val="20"/>
                <w:szCs w:val="20"/>
                <w:lang w:val="vi-VN"/>
              </w:rPr>
              <w:t xml:space="preserve">1.695.000.000 </w:t>
            </w:r>
          </w:p>
        </w:tc>
        <w:tc>
          <w:tcPr>
            <w:tcW w:w="1538" w:type="dxa"/>
            <w:tcBorders>
              <w:top w:val="nil"/>
              <w:left w:val="nil"/>
              <w:bottom w:val="single" w:sz="4" w:space="0" w:color="auto"/>
              <w:right w:val="single" w:sz="4" w:space="0" w:color="auto"/>
            </w:tcBorders>
            <w:shd w:val="clear" w:color="000000" w:fill="FFFFFF"/>
            <w:vAlign w:val="center"/>
            <w:hideMark/>
          </w:tcPr>
          <w:p w14:paraId="104A562B" w14:textId="77777777" w:rsidR="000E30DD" w:rsidRPr="00E6411E" w:rsidRDefault="000E30DD" w:rsidP="0018450D">
            <w:pPr>
              <w:jc w:val="center"/>
              <w:rPr>
                <w:sz w:val="20"/>
                <w:szCs w:val="20"/>
                <w:lang w:val="vi-VN"/>
              </w:rPr>
            </w:pPr>
            <w:r w:rsidRPr="00E6411E">
              <w:rPr>
                <w:sz w:val="20"/>
                <w:szCs w:val="20"/>
                <w:lang w:val="vi-VN"/>
              </w:rPr>
              <w:t xml:space="preserve">375.000.000 </w:t>
            </w:r>
          </w:p>
        </w:tc>
        <w:tc>
          <w:tcPr>
            <w:tcW w:w="36" w:type="dxa"/>
            <w:vAlign w:val="center"/>
            <w:hideMark/>
          </w:tcPr>
          <w:p w14:paraId="0ED866C6" w14:textId="77777777" w:rsidR="000E30DD" w:rsidRPr="00E6411E" w:rsidRDefault="000E30DD" w:rsidP="0018450D">
            <w:pPr>
              <w:rPr>
                <w:sz w:val="20"/>
                <w:szCs w:val="20"/>
                <w:lang w:val="vi-VN"/>
              </w:rPr>
            </w:pPr>
          </w:p>
        </w:tc>
      </w:tr>
      <w:tr w:rsidR="00E6411E" w:rsidRPr="00E6411E" w14:paraId="7B29A53D"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47051525"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9090D07"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5B457E30" w14:textId="77777777" w:rsidR="000E30DD" w:rsidRPr="00E6411E" w:rsidRDefault="000E30DD" w:rsidP="0018450D">
            <w:pPr>
              <w:jc w:val="center"/>
              <w:rPr>
                <w:sz w:val="20"/>
                <w:szCs w:val="20"/>
                <w:lang w:val="vi-VN"/>
              </w:rPr>
            </w:pPr>
            <w:r w:rsidRPr="00E6411E">
              <w:rPr>
                <w:sz w:val="20"/>
                <w:szCs w:val="20"/>
                <w:lang w:val="vi-VN"/>
              </w:rPr>
              <w:t xml:space="preserve">43 </w:t>
            </w:r>
          </w:p>
        </w:tc>
        <w:tc>
          <w:tcPr>
            <w:tcW w:w="679" w:type="dxa"/>
            <w:tcBorders>
              <w:top w:val="nil"/>
              <w:left w:val="nil"/>
              <w:bottom w:val="single" w:sz="4" w:space="0" w:color="auto"/>
              <w:right w:val="single" w:sz="4" w:space="0" w:color="auto"/>
            </w:tcBorders>
            <w:shd w:val="clear" w:color="000000" w:fill="FFFFFF"/>
            <w:vAlign w:val="center"/>
            <w:hideMark/>
          </w:tcPr>
          <w:p w14:paraId="1406DD91" w14:textId="77777777" w:rsidR="000E30DD" w:rsidRPr="00E6411E" w:rsidRDefault="000E30DD" w:rsidP="0018450D">
            <w:pPr>
              <w:jc w:val="center"/>
              <w:rPr>
                <w:sz w:val="20"/>
                <w:szCs w:val="20"/>
                <w:lang w:val="vi-VN"/>
              </w:rPr>
            </w:pPr>
            <w:r w:rsidRPr="00E6411E">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666ECD41" w14:textId="77777777" w:rsidR="000E30DD" w:rsidRPr="00E6411E" w:rsidRDefault="000E30DD" w:rsidP="0018450D">
            <w:pPr>
              <w:jc w:val="center"/>
              <w:rPr>
                <w:sz w:val="20"/>
                <w:szCs w:val="20"/>
                <w:lang w:val="vi-VN"/>
              </w:rPr>
            </w:pPr>
            <w:r w:rsidRPr="00E6411E">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43C51EB0" w14:textId="77777777" w:rsidR="000E30DD" w:rsidRPr="00E6411E" w:rsidRDefault="000E30DD" w:rsidP="0018450D">
            <w:pPr>
              <w:jc w:val="center"/>
              <w:rPr>
                <w:sz w:val="20"/>
                <w:szCs w:val="20"/>
                <w:lang w:val="vi-VN"/>
              </w:rPr>
            </w:pPr>
            <w:r w:rsidRPr="00E6411E">
              <w:rPr>
                <w:sz w:val="20"/>
                <w:szCs w:val="20"/>
                <w:lang w:val="vi-VN"/>
              </w:rPr>
              <w:t xml:space="preserve">56 </w:t>
            </w:r>
          </w:p>
        </w:tc>
        <w:tc>
          <w:tcPr>
            <w:tcW w:w="679" w:type="dxa"/>
            <w:tcBorders>
              <w:top w:val="nil"/>
              <w:left w:val="nil"/>
              <w:bottom w:val="single" w:sz="4" w:space="0" w:color="auto"/>
              <w:right w:val="single" w:sz="4" w:space="0" w:color="auto"/>
            </w:tcBorders>
            <w:shd w:val="clear" w:color="000000" w:fill="FFFFFF"/>
            <w:vAlign w:val="center"/>
            <w:hideMark/>
          </w:tcPr>
          <w:p w14:paraId="7C372B3D" w14:textId="77777777" w:rsidR="000E30DD" w:rsidRPr="00E6411E" w:rsidRDefault="000E30DD" w:rsidP="0018450D">
            <w:pPr>
              <w:jc w:val="center"/>
              <w:rPr>
                <w:sz w:val="20"/>
                <w:szCs w:val="20"/>
                <w:lang w:val="vi-VN"/>
              </w:rPr>
            </w:pPr>
            <w:r w:rsidRPr="00E6411E">
              <w:rPr>
                <w:sz w:val="20"/>
                <w:szCs w:val="20"/>
                <w:lang w:val="vi-VN"/>
              </w:rPr>
              <w:t xml:space="preserve">26 </w:t>
            </w:r>
          </w:p>
        </w:tc>
        <w:tc>
          <w:tcPr>
            <w:tcW w:w="1438" w:type="dxa"/>
            <w:tcBorders>
              <w:top w:val="nil"/>
              <w:left w:val="nil"/>
              <w:bottom w:val="single" w:sz="4" w:space="0" w:color="auto"/>
              <w:right w:val="single" w:sz="4" w:space="0" w:color="auto"/>
            </w:tcBorders>
            <w:shd w:val="clear" w:color="000000" w:fill="FFFFFF"/>
            <w:vAlign w:val="center"/>
            <w:hideMark/>
          </w:tcPr>
          <w:p w14:paraId="6B82B32D" w14:textId="77777777" w:rsidR="000E30DD" w:rsidRPr="00E6411E" w:rsidRDefault="000E30DD" w:rsidP="0018450D">
            <w:pPr>
              <w:jc w:val="center"/>
              <w:rPr>
                <w:sz w:val="20"/>
                <w:szCs w:val="20"/>
                <w:lang w:val="vi-VN"/>
              </w:rPr>
            </w:pPr>
            <w:r w:rsidRPr="00E6411E">
              <w:rPr>
                <w:sz w:val="20"/>
                <w:szCs w:val="20"/>
                <w:lang w:val="vi-VN"/>
              </w:rPr>
              <w:t xml:space="preserve">860.000.000 </w:t>
            </w:r>
          </w:p>
        </w:tc>
        <w:tc>
          <w:tcPr>
            <w:tcW w:w="1538" w:type="dxa"/>
            <w:tcBorders>
              <w:top w:val="nil"/>
              <w:left w:val="nil"/>
              <w:bottom w:val="single" w:sz="4" w:space="0" w:color="auto"/>
              <w:right w:val="single" w:sz="4" w:space="0" w:color="auto"/>
            </w:tcBorders>
            <w:shd w:val="clear" w:color="000000" w:fill="FFFFFF"/>
            <w:vAlign w:val="center"/>
            <w:hideMark/>
          </w:tcPr>
          <w:p w14:paraId="1020B478" w14:textId="77777777" w:rsidR="000E30DD" w:rsidRPr="00E6411E" w:rsidRDefault="000E30DD" w:rsidP="0018450D">
            <w:pPr>
              <w:jc w:val="center"/>
              <w:rPr>
                <w:sz w:val="20"/>
                <w:szCs w:val="20"/>
                <w:lang w:val="vi-VN"/>
              </w:rPr>
            </w:pPr>
            <w:r w:rsidRPr="00E6411E">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51B82174" w14:textId="77777777" w:rsidR="000E30DD" w:rsidRPr="00E6411E" w:rsidRDefault="000E30DD" w:rsidP="0018450D">
            <w:pPr>
              <w:jc w:val="center"/>
              <w:rPr>
                <w:sz w:val="20"/>
                <w:szCs w:val="20"/>
                <w:lang w:val="vi-VN"/>
              </w:rPr>
            </w:pPr>
            <w:r w:rsidRPr="00E6411E">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1FE85262" w14:textId="77777777" w:rsidR="000E30DD" w:rsidRPr="00E6411E" w:rsidRDefault="000E30DD" w:rsidP="0018450D">
            <w:pPr>
              <w:jc w:val="center"/>
              <w:rPr>
                <w:sz w:val="20"/>
                <w:szCs w:val="20"/>
                <w:lang w:val="vi-VN"/>
              </w:rPr>
            </w:pPr>
            <w:r w:rsidRPr="00E6411E">
              <w:rPr>
                <w:sz w:val="20"/>
                <w:szCs w:val="20"/>
                <w:lang w:val="vi-VN"/>
              </w:rPr>
              <w:t xml:space="preserve">1.120.000.000 </w:t>
            </w:r>
          </w:p>
        </w:tc>
        <w:tc>
          <w:tcPr>
            <w:tcW w:w="1538" w:type="dxa"/>
            <w:tcBorders>
              <w:top w:val="nil"/>
              <w:left w:val="nil"/>
              <w:bottom w:val="single" w:sz="4" w:space="0" w:color="auto"/>
              <w:right w:val="single" w:sz="4" w:space="0" w:color="auto"/>
            </w:tcBorders>
            <w:shd w:val="clear" w:color="000000" w:fill="FFFFFF"/>
            <w:vAlign w:val="center"/>
            <w:hideMark/>
          </w:tcPr>
          <w:p w14:paraId="2EAD3B04" w14:textId="77777777" w:rsidR="000E30DD" w:rsidRPr="00E6411E" w:rsidRDefault="000E30DD" w:rsidP="0018450D">
            <w:pPr>
              <w:jc w:val="center"/>
              <w:rPr>
                <w:sz w:val="20"/>
                <w:szCs w:val="20"/>
                <w:lang w:val="vi-VN"/>
              </w:rPr>
            </w:pPr>
            <w:r w:rsidRPr="00E6411E">
              <w:rPr>
                <w:sz w:val="20"/>
                <w:szCs w:val="20"/>
                <w:lang w:val="vi-VN"/>
              </w:rPr>
              <w:t xml:space="preserve">520.000.000 </w:t>
            </w:r>
          </w:p>
        </w:tc>
        <w:tc>
          <w:tcPr>
            <w:tcW w:w="36" w:type="dxa"/>
            <w:vAlign w:val="center"/>
            <w:hideMark/>
          </w:tcPr>
          <w:p w14:paraId="46BDD1E2" w14:textId="77777777" w:rsidR="000E30DD" w:rsidRPr="00E6411E" w:rsidRDefault="000E30DD" w:rsidP="0018450D">
            <w:pPr>
              <w:rPr>
                <w:sz w:val="20"/>
                <w:szCs w:val="20"/>
                <w:lang w:val="vi-VN"/>
              </w:rPr>
            </w:pPr>
          </w:p>
        </w:tc>
      </w:tr>
      <w:tr w:rsidR="00E6411E" w:rsidRPr="00E6411E" w14:paraId="2D0DB9CB"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07B502B6"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635A2CF" w14:textId="77777777" w:rsidR="000E30DD" w:rsidRPr="00E6411E" w:rsidRDefault="000E30DD" w:rsidP="0018450D">
            <w:pPr>
              <w:rPr>
                <w:sz w:val="20"/>
                <w:szCs w:val="20"/>
                <w:lang w:val="vi-VN"/>
              </w:rPr>
            </w:pPr>
            <w:r w:rsidRPr="00E6411E">
              <w:rPr>
                <w:sz w:val="20"/>
                <w:szCs w:val="20"/>
                <w:lang w:val="vi-VN"/>
              </w:rPr>
              <w:t xml:space="preserve"> Điểm trúng tuyển từ 27,0 trở lên</w:t>
            </w:r>
          </w:p>
        </w:tc>
        <w:tc>
          <w:tcPr>
            <w:tcW w:w="678" w:type="dxa"/>
            <w:tcBorders>
              <w:top w:val="nil"/>
              <w:left w:val="nil"/>
              <w:bottom w:val="single" w:sz="4" w:space="0" w:color="auto"/>
              <w:right w:val="single" w:sz="4" w:space="0" w:color="auto"/>
            </w:tcBorders>
            <w:shd w:val="clear" w:color="000000" w:fill="FFFFFF"/>
            <w:vAlign w:val="center"/>
            <w:hideMark/>
          </w:tcPr>
          <w:p w14:paraId="12B3BCD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4611FB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D0A502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FB1A323"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1CCC4DC2"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64CFCF5C"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352EBFE"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F34348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0CF32C6"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67DB9DC9"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36" w:type="dxa"/>
            <w:vAlign w:val="center"/>
            <w:hideMark/>
          </w:tcPr>
          <w:p w14:paraId="6F410946" w14:textId="77777777" w:rsidR="000E30DD" w:rsidRPr="00E6411E" w:rsidRDefault="000E30DD" w:rsidP="0018450D">
            <w:pPr>
              <w:rPr>
                <w:sz w:val="20"/>
                <w:szCs w:val="20"/>
                <w:lang w:val="vi-VN"/>
              </w:rPr>
            </w:pPr>
          </w:p>
        </w:tc>
      </w:tr>
      <w:tr w:rsidR="00E6411E" w:rsidRPr="00E6411E" w14:paraId="2F4B8110"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9D61DD"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6AC008D7"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64200ABB"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3C48849F" w14:textId="77777777" w:rsidR="000E30DD" w:rsidRPr="00E6411E" w:rsidRDefault="000E30DD" w:rsidP="0018450D">
            <w:pPr>
              <w:jc w:val="center"/>
              <w:rPr>
                <w:sz w:val="20"/>
                <w:szCs w:val="20"/>
                <w:lang w:val="vi-VN"/>
              </w:rPr>
            </w:pPr>
            <w:r w:rsidRPr="00E6411E">
              <w:rPr>
                <w:sz w:val="20"/>
                <w:szCs w:val="20"/>
                <w:lang w:val="vi-VN"/>
              </w:rPr>
              <w:t xml:space="preserve">63 </w:t>
            </w:r>
          </w:p>
        </w:tc>
        <w:tc>
          <w:tcPr>
            <w:tcW w:w="679" w:type="dxa"/>
            <w:tcBorders>
              <w:top w:val="nil"/>
              <w:left w:val="nil"/>
              <w:bottom w:val="single" w:sz="4" w:space="0" w:color="auto"/>
              <w:right w:val="single" w:sz="4" w:space="0" w:color="auto"/>
            </w:tcBorders>
            <w:shd w:val="clear" w:color="000000" w:fill="FFFFFF"/>
            <w:vAlign w:val="center"/>
            <w:hideMark/>
          </w:tcPr>
          <w:p w14:paraId="451495B0" w14:textId="77777777" w:rsidR="000E30DD" w:rsidRPr="00E6411E" w:rsidRDefault="000E30DD" w:rsidP="0018450D">
            <w:pPr>
              <w:jc w:val="center"/>
              <w:rPr>
                <w:sz w:val="20"/>
                <w:szCs w:val="20"/>
                <w:lang w:val="vi-VN"/>
              </w:rPr>
            </w:pPr>
            <w:r w:rsidRPr="00E6411E">
              <w:rPr>
                <w:sz w:val="20"/>
                <w:szCs w:val="20"/>
                <w:lang w:val="vi-VN"/>
              </w:rPr>
              <w:t xml:space="preserve">113 </w:t>
            </w:r>
          </w:p>
        </w:tc>
        <w:tc>
          <w:tcPr>
            <w:tcW w:w="679" w:type="dxa"/>
            <w:tcBorders>
              <w:top w:val="nil"/>
              <w:left w:val="nil"/>
              <w:bottom w:val="single" w:sz="4" w:space="0" w:color="auto"/>
              <w:right w:val="single" w:sz="4" w:space="0" w:color="auto"/>
            </w:tcBorders>
            <w:shd w:val="clear" w:color="000000" w:fill="FFFFFF"/>
            <w:vAlign w:val="center"/>
            <w:hideMark/>
          </w:tcPr>
          <w:p w14:paraId="41BF572E" w14:textId="77777777" w:rsidR="000E30DD" w:rsidRPr="00E6411E" w:rsidRDefault="000E30DD" w:rsidP="0018450D">
            <w:pPr>
              <w:jc w:val="center"/>
              <w:rPr>
                <w:sz w:val="20"/>
                <w:szCs w:val="20"/>
                <w:lang w:val="vi-VN"/>
              </w:rPr>
            </w:pPr>
            <w:r w:rsidRPr="00E6411E">
              <w:rPr>
                <w:sz w:val="20"/>
                <w:szCs w:val="20"/>
                <w:lang w:val="vi-VN"/>
              </w:rPr>
              <w:t xml:space="preserve">182 </w:t>
            </w:r>
          </w:p>
        </w:tc>
        <w:tc>
          <w:tcPr>
            <w:tcW w:w="679" w:type="dxa"/>
            <w:tcBorders>
              <w:top w:val="nil"/>
              <w:left w:val="nil"/>
              <w:bottom w:val="single" w:sz="4" w:space="0" w:color="auto"/>
              <w:right w:val="single" w:sz="4" w:space="0" w:color="auto"/>
            </w:tcBorders>
            <w:shd w:val="clear" w:color="000000" w:fill="FFFFFF"/>
            <w:vAlign w:val="center"/>
            <w:hideMark/>
          </w:tcPr>
          <w:p w14:paraId="64805C2C" w14:textId="77777777" w:rsidR="000E30DD" w:rsidRPr="00E6411E" w:rsidRDefault="000E30DD" w:rsidP="0018450D">
            <w:pPr>
              <w:jc w:val="center"/>
              <w:rPr>
                <w:sz w:val="20"/>
                <w:szCs w:val="20"/>
                <w:lang w:val="vi-VN"/>
              </w:rPr>
            </w:pPr>
            <w:r w:rsidRPr="00E6411E">
              <w:rPr>
                <w:sz w:val="20"/>
                <w:szCs w:val="20"/>
                <w:lang w:val="vi-VN"/>
              </w:rPr>
              <w:t xml:space="preserve">374 </w:t>
            </w:r>
          </w:p>
        </w:tc>
        <w:tc>
          <w:tcPr>
            <w:tcW w:w="1438" w:type="dxa"/>
            <w:tcBorders>
              <w:top w:val="nil"/>
              <w:left w:val="nil"/>
              <w:bottom w:val="single" w:sz="4" w:space="0" w:color="auto"/>
              <w:right w:val="single" w:sz="4" w:space="0" w:color="auto"/>
            </w:tcBorders>
            <w:shd w:val="clear" w:color="000000" w:fill="FFFFFF"/>
            <w:vAlign w:val="center"/>
            <w:hideMark/>
          </w:tcPr>
          <w:p w14:paraId="2B5CE35F"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58B6FC2" w14:textId="77777777" w:rsidR="000E30DD" w:rsidRPr="00E6411E" w:rsidRDefault="000E30DD" w:rsidP="0018450D">
            <w:pPr>
              <w:jc w:val="center"/>
              <w:rPr>
                <w:sz w:val="20"/>
                <w:szCs w:val="20"/>
                <w:lang w:val="vi-VN"/>
              </w:rPr>
            </w:pPr>
            <w:r w:rsidRPr="00E6411E">
              <w:rPr>
                <w:sz w:val="20"/>
                <w:szCs w:val="20"/>
                <w:lang w:val="vi-VN"/>
              </w:rPr>
              <w:t xml:space="preserve">700.500.000 </w:t>
            </w:r>
          </w:p>
        </w:tc>
        <w:tc>
          <w:tcPr>
            <w:tcW w:w="1538" w:type="dxa"/>
            <w:tcBorders>
              <w:top w:val="nil"/>
              <w:left w:val="nil"/>
              <w:bottom w:val="single" w:sz="4" w:space="0" w:color="auto"/>
              <w:right w:val="single" w:sz="4" w:space="0" w:color="auto"/>
            </w:tcBorders>
            <w:shd w:val="clear" w:color="000000" w:fill="FFFFFF"/>
            <w:vAlign w:val="center"/>
            <w:hideMark/>
          </w:tcPr>
          <w:p w14:paraId="714B1A73" w14:textId="77777777" w:rsidR="000E30DD" w:rsidRPr="00E6411E" w:rsidRDefault="000E30DD" w:rsidP="0018450D">
            <w:pPr>
              <w:jc w:val="center"/>
              <w:rPr>
                <w:sz w:val="20"/>
                <w:szCs w:val="20"/>
                <w:lang w:val="vi-VN"/>
              </w:rPr>
            </w:pPr>
            <w:r w:rsidRPr="00E6411E">
              <w:rPr>
                <w:sz w:val="20"/>
                <w:szCs w:val="20"/>
                <w:lang w:val="vi-VN"/>
              </w:rPr>
              <w:t xml:space="preserve">1.332.000.000 </w:t>
            </w:r>
          </w:p>
        </w:tc>
        <w:tc>
          <w:tcPr>
            <w:tcW w:w="1538" w:type="dxa"/>
            <w:tcBorders>
              <w:top w:val="nil"/>
              <w:left w:val="nil"/>
              <w:bottom w:val="single" w:sz="4" w:space="0" w:color="auto"/>
              <w:right w:val="single" w:sz="4" w:space="0" w:color="auto"/>
            </w:tcBorders>
            <w:shd w:val="clear" w:color="000000" w:fill="FFFFFF"/>
            <w:vAlign w:val="center"/>
            <w:hideMark/>
          </w:tcPr>
          <w:p w14:paraId="694297B9" w14:textId="77777777" w:rsidR="000E30DD" w:rsidRPr="00E6411E" w:rsidRDefault="000E30DD" w:rsidP="0018450D">
            <w:pPr>
              <w:jc w:val="center"/>
              <w:rPr>
                <w:sz w:val="20"/>
                <w:szCs w:val="20"/>
                <w:lang w:val="vi-VN"/>
              </w:rPr>
            </w:pPr>
            <w:r w:rsidRPr="00E6411E">
              <w:rPr>
                <w:sz w:val="20"/>
                <w:szCs w:val="20"/>
                <w:lang w:val="vi-VN"/>
              </w:rPr>
              <w:t xml:space="preserve">1.824.500.000 </w:t>
            </w:r>
          </w:p>
        </w:tc>
        <w:tc>
          <w:tcPr>
            <w:tcW w:w="1538" w:type="dxa"/>
            <w:tcBorders>
              <w:top w:val="nil"/>
              <w:left w:val="nil"/>
              <w:bottom w:val="single" w:sz="4" w:space="0" w:color="auto"/>
              <w:right w:val="single" w:sz="4" w:space="0" w:color="auto"/>
            </w:tcBorders>
            <w:shd w:val="clear" w:color="000000" w:fill="FFFFFF"/>
            <w:vAlign w:val="center"/>
            <w:hideMark/>
          </w:tcPr>
          <w:p w14:paraId="3AC38E6A" w14:textId="77777777" w:rsidR="000E30DD" w:rsidRPr="00E6411E" w:rsidRDefault="000E30DD" w:rsidP="0018450D">
            <w:pPr>
              <w:jc w:val="center"/>
              <w:rPr>
                <w:sz w:val="20"/>
                <w:szCs w:val="20"/>
                <w:lang w:val="vi-VN"/>
              </w:rPr>
            </w:pPr>
            <w:r w:rsidRPr="00E6411E">
              <w:rPr>
                <w:sz w:val="20"/>
                <w:szCs w:val="20"/>
                <w:lang w:val="vi-VN"/>
              </w:rPr>
              <w:t xml:space="preserve">2.899.500.000 </w:t>
            </w:r>
          </w:p>
        </w:tc>
        <w:tc>
          <w:tcPr>
            <w:tcW w:w="36" w:type="dxa"/>
            <w:vAlign w:val="center"/>
            <w:hideMark/>
          </w:tcPr>
          <w:p w14:paraId="7B3B5C29" w14:textId="77777777" w:rsidR="000E30DD" w:rsidRPr="00E6411E" w:rsidRDefault="000E30DD" w:rsidP="0018450D">
            <w:pPr>
              <w:rPr>
                <w:sz w:val="20"/>
                <w:szCs w:val="20"/>
                <w:lang w:val="vi-VN"/>
              </w:rPr>
            </w:pPr>
          </w:p>
        </w:tc>
      </w:tr>
      <w:tr w:rsidR="00E6411E" w:rsidRPr="00E6411E" w14:paraId="17A25FAE"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7EA31980"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21649C5"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3C18F79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4DF1A59" w14:textId="77777777" w:rsidR="000E30DD" w:rsidRPr="00E6411E" w:rsidRDefault="000E30DD" w:rsidP="0018450D">
            <w:pPr>
              <w:jc w:val="center"/>
              <w:rPr>
                <w:sz w:val="20"/>
                <w:szCs w:val="20"/>
                <w:lang w:val="vi-VN"/>
              </w:rPr>
            </w:pPr>
            <w:r w:rsidRPr="00E6411E">
              <w:rPr>
                <w:sz w:val="20"/>
                <w:szCs w:val="20"/>
                <w:lang w:val="vi-VN"/>
              </w:rPr>
              <w:t xml:space="preserve">60 </w:t>
            </w:r>
          </w:p>
        </w:tc>
        <w:tc>
          <w:tcPr>
            <w:tcW w:w="679" w:type="dxa"/>
            <w:tcBorders>
              <w:top w:val="nil"/>
              <w:left w:val="nil"/>
              <w:bottom w:val="single" w:sz="4" w:space="0" w:color="auto"/>
              <w:right w:val="single" w:sz="4" w:space="0" w:color="auto"/>
            </w:tcBorders>
            <w:shd w:val="clear" w:color="000000" w:fill="FFFFFF"/>
            <w:vAlign w:val="center"/>
            <w:hideMark/>
          </w:tcPr>
          <w:p w14:paraId="1E028E8B" w14:textId="77777777" w:rsidR="000E30DD" w:rsidRPr="00E6411E" w:rsidRDefault="000E30DD" w:rsidP="0018450D">
            <w:pPr>
              <w:jc w:val="center"/>
              <w:rPr>
                <w:sz w:val="20"/>
                <w:szCs w:val="20"/>
                <w:lang w:val="vi-VN"/>
              </w:rPr>
            </w:pPr>
            <w:r w:rsidRPr="00E6411E">
              <w:rPr>
                <w:sz w:val="20"/>
                <w:szCs w:val="20"/>
                <w:lang w:val="vi-VN"/>
              </w:rPr>
              <w:t xml:space="preserve">111 </w:t>
            </w:r>
          </w:p>
        </w:tc>
        <w:tc>
          <w:tcPr>
            <w:tcW w:w="679" w:type="dxa"/>
            <w:tcBorders>
              <w:top w:val="nil"/>
              <w:left w:val="nil"/>
              <w:bottom w:val="single" w:sz="4" w:space="0" w:color="auto"/>
              <w:right w:val="single" w:sz="4" w:space="0" w:color="auto"/>
            </w:tcBorders>
            <w:shd w:val="clear" w:color="000000" w:fill="FFFFFF"/>
            <w:vAlign w:val="center"/>
            <w:hideMark/>
          </w:tcPr>
          <w:p w14:paraId="6323258A" w14:textId="77777777" w:rsidR="000E30DD" w:rsidRPr="00E6411E" w:rsidRDefault="000E30DD" w:rsidP="0018450D">
            <w:pPr>
              <w:jc w:val="center"/>
              <w:rPr>
                <w:sz w:val="20"/>
                <w:szCs w:val="20"/>
                <w:lang w:val="vi-VN"/>
              </w:rPr>
            </w:pPr>
            <w:r w:rsidRPr="00E6411E">
              <w:rPr>
                <w:sz w:val="20"/>
                <w:szCs w:val="20"/>
                <w:lang w:val="vi-VN"/>
              </w:rPr>
              <w:t xml:space="preserve">165 </w:t>
            </w:r>
          </w:p>
        </w:tc>
        <w:tc>
          <w:tcPr>
            <w:tcW w:w="679" w:type="dxa"/>
            <w:tcBorders>
              <w:top w:val="nil"/>
              <w:left w:val="nil"/>
              <w:bottom w:val="single" w:sz="4" w:space="0" w:color="auto"/>
              <w:right w:val="single" w:sz="4" w:space="0" w:color="auto"/>
            </w:tcBorders>
            <w:shd w:val="clear" w:color="000000" w:fill="FFFFFF"/>
            <w:vAlign w:val="center"/>
            <w:hideMark/>
          </w:tcPr>
          <w:p w14:paraId="5663FE11" w14:textId="77777777" w:rsidR="000E30DD" w:rsidRPr="00E6411E" w:rsidRDefault="000E30DD" w:rsidP="0018450D">
            <w:pPr>
              <w:jc w:val="center"/>
              <w:rPr>
                <w:sz w:val="20"/>
                <w:szCs w:val="20"/>
                <w:lang w:val="vi-VN"/>
              </w:rPr>
            </w:pPr>
            <w:r w:rsidRPr="00E6411E">
              <w:rPr>
                <w:sz w:val="20"/>
                <w:szCs w:val="20"/>
                <w:lang w:val="vi-VN"/>
              </w:rPr>
              <w:t xml:space="preserve">243 </w:t>
            </w:r>
          </w:p>
        </w:tc>
        <w:tc>
          <w:tcPr>
            <w:tcW w:w="1438" w:type="dxa"/>
            <w:tcBorders>
              <w:top w:val="nil"/>
              <w:left w:val="nil"/>
              <w:bottom w:val="single" w:sz="4" w:space="0" w:color="auto"/>
              <w:right w:val="single" w:sz="4" w:space="0" w:color="auto"/>
            </w:tcBorders>
            <w:shd w:val="clear" w:color="000000" w:fill="FFFFFF"/>
            <w:vAlign w:val="center"/>
            <w:hideMark/>
          </w:tcPr>
          <w:p w14:paraId="5516B155"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29DFDF1" w14:textId="77777777" w:rsidR="000E30DD" w:rsidRPr="00E6411E" w:rsidRDefault="000E30DD" w:rsidP="0018450D">
            <w:pPr>
              <w:jc w:val="center"/>
              <w:rPr>
                <w:sz w:val="20"/>
                <w:szCs w:val="20"/>
                <w:lang w:val="vi-VN"/>
              </w:rPr>
            </w:pPr>
            <w:r w:rsidRPr="00E6411E">
              <w:rPr>
                <w:sz w:val="20"/>
                <w:szCs w:val="20"/>
                <w:lang w:val="vi-VN"/>
              </w:rPr>
              <w:t xml:space="preserve">667.500.000 </w:t>
            </w:r>
          </w:p>
        </w:tc>
        <w:tc>
          <w:tcPr>
            <w:tcW w:w="1538" w:type="dxa"/>
            <w:tcBorders>
              <w:top w:val="nil"/>
              <w:left w:val="nil"/>
              <w:bottom w:val="single" w:sz="4" w:space="0" w:color="auto"/>
              <w:right w:val="single" w:sz="4" w:space="0" w:color="auto"/>
            </w:tcBorders>
            <w:shd w:val="clear" w:color="000000" w:fill="FFFFFF"/>
            <w:vAlign w:val="center"/>
            <w:hideMark/>
          </w:tcPr>
          <w:p w14:paraId="6223EE40" w14:textId="77777777" w:rsidR="000E30DD" w:rsidRPr="00E6411E" w:rsidRDefault="000E30DD" w:rsidP="0018450D">
            <w:pPr>
              <w:jc w:val="center"/>
              <w:rPr>
                <w:sz w:val="20"/>
                <w:szCs w:val="20"/>
                <w:lang w:val="vi-VN"/>
              </w:rPr>
            </w:pPr>
            <w:r w:rsidRPr="00E6411E">
              <w:rPr>
                <w:sz w:val="20"/>
                <w:szCs w:val="20"/>
                <w:lang w:val="vi-VN"/>
              </w:rPr>
              <w:t xml:space="preserve">1.310.000.000 </w:t>
            </w:r>
          </w:p>
        </w:tc>
        <w:tc>
          <w:tcPr>
            <w:tcW w:w="1538" w:type="dxa"/>
            <w:tcBorders>
              <w:top w:val="nil"/>
              <w:left w:val="nil"/>
              <w:bottom w:val="single" w:sz="4" w:space="0" w:color="auto"/>
              <w:right w:val="single" w:sz="4" w:space="0" w:color="auto"/>
            </w:tcBorders>
            <w:shd w:val="clear" w:color="000000" w:fill="FFFFFF"/>
            <w:vAlign w:val="center"/>
            <w:hideMark/>
          </w:tcPr>
          <w:p w14:paraId="1777F614" w14:textId="77777777" w:rsidR="000E30DD" w:rsidRPr="00E6411E" w:rsidRDefault="000E30DD" w:rsidP="0018450D">
            <w:pPr>
              <w:jc w:val="center"/>
              <w:rPr>
                <w:sz w:val="20"/>
                <w:szCs w:val="20"/>
                <w:lang w:val="vi-VN"/>
              </w:rPr>
            </w:pPr>
            <w:r w:rsidRPr="00E6411E">
              <w:rPr>
                <w:sz w:val="20"/>
                <w:szCs w:val="20"/>
                <w:lang w:val="vi-VN"/>
              </w:rPr>
              <w:t xml:space="preserve">1.582.500.000 </w:t>
            </w:r>
          </w:p>
        </w:tc>
        <w:tc>
          <w:tcPr>
            <w:tcW w:w="1538" w:type="dxa"/>
            <w:tcBorders>
              <w:top w:val="nil"/>
              <w:left w:val="nil"/>
              <w:bottom w:val="single" w:sz="4" w:space="0" w:color="auto"/>
              <w:right w:val="single" w:sz="4" w:space="0" w:color="auto"/>
            </w:tcBorders>
            <w:shd w:val="clear" w:color="000000" w:fill="FFFFFF"/>
            <w:vAlign w:val="center"/>
            <w:hideMark/>
          </w:tcPr>
          <w:p w14:paraId="70281529" w14:textId="77777777" w:rsidR="000E30DD" w:rsidRPr="00E6411E" w:rsidRDefault="000E30DD" w:rsidP="0018450D">
            <w:pPr>
              <w:jc w:val="center"/>
              <w:rPr>
                <w:sz w:val="20"/>
                <w:szCs w:val="20"/>
                <w:lang w:val="vi-VN"/>
              </w:rPr>
            </w:pPr>
            <w:r w:rsidRPr="00E6411E">
              <w:rPr>
                <w:sz w:val="20"/>
                <w:szCs w:val="20"/>
                <w:lang w:val="vi-VN"/>
              </w:rPr>
              <w:t xml:space="preserve">2.602.500.000 </w:t>
            </w:r>
          </w:p>
        </w:tc>
        <w:tc>
          <w:tcPr>
            <w:tcW w:w="36" w:type="dxa"/>
            <w:vAlign w:val="center"/>
            <w:hideMark/>
          </w:tcPr>
          <w:p w14:paraId="4CC0B311" w14:textId="77777777" w:rsidR="000E30DD" w:rsidRPr="00E6411E" w:rsidRDefault="000E30DD" w:rsidP="0018450D">
            <w:pPr>
              <w:rPr>
                <w:sz w:val="20"/>
                <w:szCs w:val="20"/>
                <w:lang w:val="vi-VN"/>
              </w:rPr>
            </w:pPr>
          </w:p>
        </w:tc>
      </w:tr>
      <w:tr w:rsidR="00E6411E" w:rsidRPr="00E6411E" w14:paraId="59B51717"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4B3D5B25"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BDE787B"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70C0B895"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C762B49"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4C674C70"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31EC3204" w14:textId="77777777" w:rsidR="000E30DD" w:rsidRPr="00E6411E" w:rsidRDefault="000E30DD" w:rsidP="0018450D">
            <w:pPr>
              <w:jc w:val="center"/>
              <w:rPr>
                <w:sz w:val="20"/>
                <w:szCs w:val="20"/>
                <w:lang w:val="vi-VN"/>
              </w:rPr>
            </w:pPr>
            <w:r w:rsidRPr="00E6411E">
              <w:rPr>
                <w:sz w:val="20"/>
                <w:szCs w:val="20"/>
                <w:lang w:val="vi-VN"/>
              </w:rPr>
              <w:t xml:space="preserve">17 </w:t>
            </w:r>
          </w:p>
        </w:tc>
        <w:tc>
          <w:tcPr>
            <w:tcW w:w="679" w:type="dxa"/>
            <w:tcBorders>
              <w:top w:val="nil"/>
              <w:left w:val="nil"/>
              <w:bottom w:val="single" w:sz="4" w:space="0" w:color="auto"/>
              <w:right w:val="single" w:sz="4" w:space="0" w:color="auto"/>
            </w:tcBorders>
            <w:shd w:val="clear" w:color="000000" w:fill="FFFFFF"/>
            <w:vAlign w:val="center"/>
            <w:hideMark/>
          </w:tcPr>
          <w:p w14:paraId="4D478850" w14:textId="77777777" w:rsidR="000E30DD" w:rsidRPr="00E6411E" w:rsidRDefault="000E30DD" w:rsidP="0018450D">
            <w:pPr>
              <w:jc w:val="center"/>
              <w:rPr>
                <w:sz w:val="20"/>
                <w:szCs w:val="20"/>
                <w:lang w:val="vi-VN"/>
              </w:rPr>
            </w:pPr>
            <w:r w:rsidRPr="00E6411E">
              <w:rPr>
                <w:sz w:val="20"/>
                <w:szCs w:val="20"/>
                <w:lang w:val="vi-VN"/>
              </w:rPr>
              <w:t xml:space="preserve">24 </w:t>
            </w:r>
          </w:p>
        </w:tc>
        <w:tc>
          <w:tcPr>
            <w:tcW w:w="1438" w:type="dxa"/>
            <w:tcBorders>
              <w:top w:val="nil"/>
              <w:left w:val="nil"/>
              <w:bottom w:val="single" w:sz="4" w:space="0" w:color="auto"/>
              <w:right w:val="single" w:sz="4" w:space="0" w:color="auto"/>
            </w:tcBorders>
            <w:shd w:val="clear" w:color="000000" w:fill="FFFFFF"/>
            <w:vAlign w:val="center"/>
            <w:hideMark/>
          </w:tcPr>
          <w:p w14:paraId="4C453C2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7209A61"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58CF2D4A" w14:textId="77777777" w:rsidR="000E30DD" w:rsidRPr="00E6411E" w:rsidRDefault="000E30DD" w:rsidP="0018450D">
            <w:pPr>
              <w:jc w:val="center"/>
              <w:rPr>
                <w:sz w:val="20"/>
                <w:szCs w:val="20"/>
                <w:lang w:val="vi-VN"/>
              </w:rPr>
            </w:pPr>
            <w:r w:rsidRPr="00E6411E">
              <w:rPr>
                <w:sz w:val="20"/>
                <w:szCs w:val="20"/>
                <w:lang w:val="vi-VN"/>
              </w:rPr>
              <w:t xml:space="preserve">22.000.000 </w:t>
            </w:r>
          </w:p>
        </w:tc>
        <w:tc>
          <w:tcPr>
            <w:tcW w:w="1538" w:type="dxa"/>
            <w:tcBorders>
              <w:top w:val="nil"/>
              <w:left w:val="nil"/>
              <w:bottom w:val="single" w:sz="4" w:space="0" w:color="auto"/>
              <w:right w:val="single" w:sz="4" w:space="0" w:color="auto"/>
            </w:tcBorders>
            <w:shd w:val="clear" w:color="000000" w:fill="FFFFFF"/>
            <w:vAlign w:val="center"/>
            <w:hideMark/>
          </w:tcPr>
          <w:p w14:paraId="1F09569D" w14:textId="77777777" w:rsidR="000E30DD" w:rsidRPr="00E6411E" w:rsidRDefault="000E30DD" w:rsidP="0018450D">
            <w:pPr>
              <w:jc w:val="center"/>
              <w:rPr>
                <w:sz w:val="20"/>
                <w:szCs w:val="20"/>
                <w:lang w:val="vi-VN"/>
              </w:rPr>
            </w:pPr>
            <w:r w:rsidRPr="00E6411E">
              <w:rPr>
                <w:sz w:val="20"/>
                <w:szCs w:val="20"/>
                <w:lang w:val="vi-VN"/>
              </w:rPr>
              <w:t xml:space="preserve">242.000.000 </w:t>
            </w:r>
          </w:p>
        </w:tc>
        <w:tc>
          <w:tcPr>
            <w:tcW w:w="1538" w:type="dxa"/>
            <w:tcBorders>
              <w:top w:val="nil"/>
              <w:left w:val="nil"/>
              <w:bottom w:val="single" w:sz="4" w:space="0" w:color="auto"/>
              <w:right w:val="single" w:sz="4" w:space="0" w:color="auto"/>
            </w:tcBorders>
            <w:shd w:val="clear" w:color="000000" w:fill="FFFFFF"/>
            <w:vAlign w:val="center"/>
            <w:hideMark/>
          </w:tcPr>
          <w:p w14:paraId="444C79A3" w14:textId="77777777" w:rsidR="000E30DD" w:rsidRPr="00E6411E" w:rsidRDefault="000E30DD" w:rsidP="0018450D">
            <w:pPr>
              <w:jc w:val="center"/>
              <w:rPr>
                <w:sz w:val="20"/>
                <w:szCs w:val="20"/>
                <w:lang w:val="vi-VN"/>
              </w:rPr>
            </w:pPr>
            <w:r w:rsidRPr="00E6411E">
              <w:rPr>
                <w:sz w:val="20"/>
                <w:szCs w:val="20"/>
                <w:lang w:val="vi-VN"/>
              </w:rPr>
              <w:t xml:space="preserve">297.000.000 </w:t>
            </w:r>
          </w:p>
        </w:tc>
        <w:tc>
          <w:tcPr>
            <w:tcW w:w="36" w:type="dxa"/>
            <w:vAlign w:val="center"/>
            <w:hideMark/>
          </w:tcPr>
          <w:p w14:paraId="44E32952" w14:textId="77777777" w:rsidR="000E30DD" w:rsidRPr="00E6411E" w:rsidRDefault="000E30DD" w:rsidP="0018450D">
            <w:pPr>
              <w:rPr>
                <w:sz w:val="20"/>
                <w:szCs w:val="20"/>
                <w:lang w:val="vi-VN"/>
              </w:rPr>
            </w:pPr>
          </w:p>
        </w:tc>
      </w:tr>
      <w:tr w:rsidR="00E6411E" w:rsidRPr="00E6411E" w14:paraId="581F39A5" w14:textId="77777777" w:rsidTr="0018450D">
        <w:trPr>
          <w:trHeight w:val="528"/>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43A134"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248C052F" w14:textId="77777777" w:rsidR="000E30DD" w:rsidRPr="00E6411E" w:rsidRDefault="000E30DD" w:rsidP="0018450D">
            <w:pPr>
              <w:rPr>
                <w:sz w:val="20"/>
                <w:szCs w:val="20"/>
                <w:lang w:val="vi-VN"/>
              </w:rPr>
            </w:pPr>
            <w:r w:rsidRPr="00E6411E">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2AAFA5E1"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F7B7F5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FD19F0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CD8DC8" w14:textId="77777777" w:rsidR="000E30DD" w:rsidRPr="00E6411E" w:rsidRDefault="000E30DD" w:rsidP="0018450D">
            <w:pPr>
              <w:jc w:val="center"/>
              <w:rPr>
                <w:sz w:val="20"/>
                <w:szCs w:val="20"/>
                <w:lang w:val="vi-VN"/>
              </w:rPr>
            </w:pPr>
            <w:r w:rsidRPr="00E6411E">
              <w:rPr>
                <w:sz w:val="20"/>
                <w:szCs w:val="20"/>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43C4EFC6"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752F48A8"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2034B0B"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362C222"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EBE63B9" w14:textId="77777777" w:rsidR="000E30DD" w:rsidRPr="00E6411E" w:rsidRDefault="000E30DD" w:rsidP="0018450D">
            <w:pPr>
              <w:jc w:val="center"/>
              <w:rPr>
                <w:sz w:val="20"/>
                <w:szCs w:val="20"/>
                <w:lang w:val="vi-VN"/>
              </w:rPr>
            </w:pPr>
            <w:r w:rsidRPr="00E6411E">
              <w:rPr>
                <w:sz w:val="20"/>
                <w:szCs w:val="20"/>
                <w:lang w:val="vi-VN"/>
              </w:rPr>
              <w:t xml:space="preserve">150.000.000 </w:t>
            </w:r>
          </w:p>
        </w:tc>
        <w:tc>
          <w:tcPr>
            <w:tcW w:w="1538" w:type="dxa"/>
            <w:tcBorders>
              <w:top w:val="nil"/>
              <w:left w:val="nil"/>
              <w:bottom w:val="single" w:sz="4" w:space="0" w:color="auto"/>
              <w:right w:val="single" w:sz="4" w:space="0" w:color="auto"/>
            </w:tcBorders>
            <w:shd w:val="clear" w:color="000000" w:fill="FFFFFF"/>
            <w:vAlign w:val="center"/>
            <w:hideMark/>
          </w:tcPr>
          <w:p w14:paraId="29049417"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36" w:type="dxa"/>
            <w:vAlign w:val="center"/>
            <w:hideMark/>
          </w:tcPr>
          <w:p w14:paraId="2FB1EEB4" w14:textId="77777777" w:rsidR="000E30DD" w:rsidRPr="00E6411E" w:rsidRDefault="000E30DD" w:rsidP="0018450D">
            <w:pPr>
              <w:rPr>
                <w:sz w:val="20"/>
                <w:szCs w:val="20"/>
                <w:lang w:val="vi-VN"/>
              </w:rPr>
            </w:pPr>
          </w:p>
        </w:tc>
      </w:tr>
      <w:tr w:rsidR="00E6411E" w:rsidRPr="00E6411E" w14:paraId="0BDE7D08"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40F34901"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04491F0" w14:textId="77777777" w:rsidR="000E30DD" w:rsidRPr="00E6411E" w:rsidRDefault="000E30DD" w:rsidP="0018450D">
            <w:pPr>
              <w:rPr>
                <w:sz w:val="20"/>
                <w:szCs w:val="20"/>
                <w:lang w:val="vi-VN"/>
              </w:rPr>
            </w:pPr>
            <w:r w:rsidRPr="00E6411E">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719F9793"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286D81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A1DB82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12EDEC0" w14:textId="77777777" w:rsidR="000E30DD" w:rsidRPr="00E6411E" w:rsidRDefault="000E30DD" w:rsidP="0018450D">
            <w:pPr>
              <w:jc w:val="center"/>
              <w:rPr>
                <w:sz w:val="20"/>
                <w:szCs w:val="20"/>
                <w:lang w:val="vi-VN"/>
              </w:rPr>
            </w:pPr>
            <w:r w:rsidRPr="00E6411E">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3E244E22"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11D634CA"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1B3D2F7"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AB146AA"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DF0C80B" w14:textId="77777777" w:rsidR="000E30DD" w:rsidRPr="00E6411E" w:rsidRDefault="000E30DD" w:rsidP="0018450D">
            <w:pPr>
              <w:jc w:val="center"/>
              <w:rPr>
                <w:sz w:val="20"/>
                <w:szCs w:val="20"/>
                <w:lang w:val="vi-VN"/>
              </w:rPr>
            </w:pPr>
            <w:r w:rsidRPr="00E6411E">
              <w:rPr>
                <w:sz w:val="20"/>
                <w:szCs w:val="20"/>
                <w:lang w:val="vi-VN"/>
              </w:rPr>
              <w:t xml:space="preserve">120.000.000 </w:t>
            </w:r>
          </w:p>
        </w:tc>
        <w:tc>
          <w:tcPr>
            <w:tcW w:w="1538" w:type="dxa"/>
            <w:tcBorders>
              <w:top w:val="nil"/>
              <w:left w:val="nil"/>
              <w:bottom w:val="single" w:sz="4" w:space="0" w:color="auto"/>
              <w:right w:val="single" w:sz="4" w:space="0" w:color="auto"/>
            </w:tcBorders>
            <w:shd w:val="clear" w:color="000000" w:fill="FFFFFF"/>
            <w:vAlign w:val="center"/>
            <w:hideMark/>
          </w:tcPr>
          <w:p w14:paraId="69371121"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36" w:type="dxa"/>
            <w:vAlign w:val="center"/>
            <w:hideMark/>
          </w:tcPr>
          <w:p w14:paraId="0099159B" w14:textId="77777777" w:rsidR="000E30DD" w:rsidRPr="00E6411E" w:rsidRDefault="000E30DD" w:rsidP="0018450D">
            <w:pPr>
              <w:rPr>
                <w:sz w:val="20"/>
                <w:szCs w:val="20"/>
                <w:lang w:val="vi-VN"/>
              </w:rPr>
            </w:pPr>
          </w:p>
        </w:tc>
      </w:tr>
      <w:tr w:rsidR="00E6411E" w:rsidRPr="00E6411E" w14:paraId="64B97BEF"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716F4557"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4C4111B" w14:textId="77777777" w:rsidR="000E30DD" w:rsidRPr="00E6411E" w:rsidRDefault="000E30DD" w:rsidP="0018450D">
            <w:pPr>
              <w:rPr>
                <w:sz w:val="20"/>
                <w:szCs w:val="20"/>
                <w:lang w:val="vi-VN"/>
              </w:rPr>
            </w:pPr>
            <w:r w:rsidRPr="00E6411E">
              <w:rPr>
                <w:sz w:val="20"/>
                <w:szCs w:val="20"/>
                <w:lang w:val="vi-VN"/>
              </w:rPr>
              <w:t>Tốt nghiệp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00D109A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E6C4B7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B991C55"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BE0BC20"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079DE9E6" w14:textId="77777777" w:rsidR="000E30DD" w:rsidRPr="00E6411E" w:rsidRDefault="000E30DD" w:rsidP="0018450D">
            <w:pPr>
              <w:jc w:val="center"/>
              <w:rPr>
                <w:sz w:val="20"/>
                <w:szCs w:val="20"/>
                <w:lang w:val="vi-VN"/>
              </w:rPr>
            </w:pPr>
            <w:r w:rsidRPr="00E6411E">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022E0F7"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51D375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CE14672"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9585995"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2D717EA0"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76137D43" w14:textId="77777777" w:rsidR="000E30DD" w:rsidRPr="00E6411E" w:rsidRDefault="000E30DD" w:rsidP="0018450D">
            <w:pPr>
              <w:rPr>
                <w:sz w:val="20"/>
                <w:szCs w:val="20"/>
                <w:lang w:val="vi-VN"/>
              </w:rPr>
            </w:pPr>
          </w:p>
        </w:tc>
      </w:tr>
      <w:tr w:rsidR="00E6411E" w:rsidRPr="00E6411E" w14:paraId="3AAECF42" w14:textId="77777777" w:rsidTr="0018450D">
        <w:trPr>
          <w:trHeight w:val="615"/>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AD45EC2" w14:textId="77777777" w:rsidR="000E30DD" w:rsidRPr="00E6411E" w:rsidRDefault="000E30DD" w:rsidP="0018450D">
            <w:pPr>
              <w:jc w:val="center"/>
              <w:rPr>
                <w:b/>
                <w:bCs/>
                <w:sz w:val="20"/>
                <w:szCs w:val="20"/>
                <w:lang w:val="vi-VN"/>
              </w:rPr>
            </w:pPr>
            <w:r w:rsidRPr="00E6411E">
              <w:rPr>
                <w:b/>
                <w:bCs/>
                <w:sz w:val="20"/>
                <w:szCs w:val="20"/>
                <w:lang w:val="vi-VN"/>
              </w:rPr>
              <w:t>IV</w:t>
            </w:r>
          </w:p>
        </w:tc>
        <w:tc>
          <w:tcPr>
            <w:tcW w:w="2903" w:type="dxa"/>
            <w:tcBorders>
              <w:top w:val="nil"/>
              <w:left w:val="nil"/>
              <w:bottom w:val="single" w:sz="4" w:space="0" w:color="auto"/>
              <w:right w:val="single" w:sz="4" w:space="0" w:color="auto"/>
            </w:tcBorders>
            <w:shd w:val="clear" w:color="000000" w:fill="FFFFFF"/>
            <w:vAlign w:val="center"/>
            <w:hideMark/>
          </w:tcPr>
          <w:p w14:paraId="004417A4" w14:textId="77777777" w:rsidR="000E30DD" w:rsidRPr="00E6411E" w:rsidRDefault="000E30DD" w:rsidP="0018450D">
            <w:pPr>
              <w:rPr>
                <w:b/>
                <w:bCs/>
                <w:sz w:val="20"/>
                <w:szCs w:val="20"/>
                <w:lang w:val="vi-VN"/>
              </w:rPr>
            </w:pPr>
            <w:r w:rsidRPr="00E6411E">
              <w:rPr>
                <w:b/>
                <w:bCs/>
                <w:sz w:val="20"/>
                <w:szCs w:val="20"/>
                <w:lang w:val="vi-VN"/>
              </w:rPr>
              <w:t xml:space="preserve">Quản trị dịch vụ du lịch và lữ hành </w:t>
            </w:r>
          </w:p>
        </w:tc>
        <w:tc>
          <w:tcPr>
            <w:tcW w:w="678" w:type="dxa"/>
            <w:tcBorders>
              <w:top w:val="nil"/>
              <w:left w:val="nil"/>
              <w:bottom w:val="single" w:sz="4" w:space="0" w:color="auto"/>
              <w:right w:val="single" w:sz="4" w:space="0" w:color="auto"/>
            </w:tcBorders>
            <w:shd w:val="clear" w:color="000000" w:fill="FFFFFF"/>
            <w:vAlign w:val="center"/>
            <w:hideMark/>
          </w:tcPr>
          <w:p w14:paraId="4F4B95EA"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1C319B6"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4BE2BF7"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EA97C3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70E5F5B"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2D6D140E" w14:textId="77777777" w:rsidR="000E30DD" w:rsidRPr="00E6411E" w:rsidRDefault="000E30DD" w:rsidP="0018450D">
            <w:pPr>
              <w:jc w:val="center"/>
              <w:rPr>
                <w:b/>
                <w:bCs/>
                <w:sz w:val="20"/>
                <w:szCs w:val="20"/>
                <w:lang w:val="vi-VN"/>
              </w:rPr>
            </w:pPr>
            <w:r w:rsidRPr="00E6411E">
              <w:rPr>
                <w:b/>
                <w:bCs/>
                <w:sz w:val="20"/>
                <w:szCs w:val="20"/>
                <w:lang w:val="vi-VN"/>
              </w:rPr>
              <w:t xml:space="preserve">862.972.500 </w:t>
            </w:r>
          </w:p>
        </w:tc>
        <w:tc>
          <w:tcPr>
            <w:tcW w:w="1538" w:type="dxa"/>
            <w:tcBorders>
              <w:top w:val="nil"/>
              <w:left w:val="nil"/>
              <w:bottom w:val="single" w:sz="4" w:space="0" w:color="auto"/>
              <w:right w:val="single" w:sz="4" w:space="0" w:color="auto"/>
            </w:tcBorders>
            <w:shd w:val="clear" w:color="000000" w:fill="FFFFFF"/>
            <w:vAlign w:val="center"/>
            <w:hideMark/>
          </w:tcPr>
          <w:p w14:paraId="4CA72970" w14:textId="77777777" w:rsidR="000E30DD" w:rsidRPr="00E6411E" w:rsidRDefault="000E30DD" w:rsidP="0018450D">
            <w:pPr>
              <w:jc w:val="center"/>
              <w:rPr>
                <w:b/>
                <w:bCs/>
                <w:sz w:val="20"/>
                <w:szCs w:val="20"/>
                <w:lang w:val="vi-VN"/>
              </w:rPr>
            </w:pPr>
            <w:r w:rsidRPr="00E6411E">
              <w:rPr>
                <w:b/>
                <w:bCs/>
                <w:sz w:val="20"/>
                <w:szCs w:val="20"/>
                <w:lang w:val="vi-VN"/>
              </w:rPr>
              <w:t xml:space="preserve">2.866.000.000 </w:t>
            </w:r>
          </w:p>
        </w:tc>
        <w:tc>
          <w:tcPr>
            <w:tcW w:w="1538" w:type="dxa"/>
            <w:tcBorders>
              <w:top w:val="nil"/>
              <w:left w:val="nil"/>
              <w:bottom w:val="single" w:sz="4" w:space="0" w:color="auto"/>
              <w:right w:val="single" w:sz="4" w:space="0" w:color="auto"/>
            </w:tcBorders>
            <w:shd w:val="clear" w:color="000000" w:fill="FFFFFF"/>
            <w:vAlign w:val="center"/>
            <w:hideMark/>
          </w:tcPr>
          <w:p w14:paraId="43ED8B0C" w14:textId="77777777" w:rsidR="000E30DD" w:rsidRPr="00E6411E" w:rsidRDefault="000E30DD" w:rsidP="0018450D">
            <w:pPr>
              <w:jc w:val="center"/>
              <w:rPr>
                <w:b/>
                <w:bCs/>
                <w:sz w:val="20"/>
                <w:szCs w:val="20"/>
                <w:lang w:val="vi-VN"/>
              </w:rPr>
            </w:pPr>
            <w:r w:rsidRPr="00E6411E">
              <w:rPr>
                <w:b/>
                <w:bCs/>
                <w:sz w:val="20"/>
                <w:szCs w:val="20"/>
                <w:lang w:val="vi-VN"/>
              </w:rPr>
              <w:t xml:space="preserve">3.206.512.500 </w:t>
            </w:r>
          </w:p>
        </w:tc>
        <w:tc>
          <w:tcPr>
            <w:tcW w:w="1538" w:type="dxa"/>
            <w:tcBorders>
              <w:top w:val="nil"/>
              <w:left w:val="nil"/>
              <w:bottom w:val="single" w:sz="4" w:space="0" w:color="auto"/>
              <w:right w:val="single" w:sz="4" w:space="0" w:color="auto"/>
            </w:tcBorders>
            <w:shd w:val="clear" w:color="000000" w:fill="FFFFFF"/>
            <w:vAlign w:val="center"/>
            <w:hideMark/>
          </w:tcPr>
          <w:p w14:paraId="0AFC31A4" w14:textId="77777777" w:rsidR="000E30DD" w:rsidRPr="00E6411E" w:rsidRDefault="000E30DD" w:rsidP="0018450D">
            <w:pPr>
              <w:jc w:val="center"/>
              <w:rPr>
                <w:b/>
                <w:bCs/>
                <w:sz w:val="20"/>
                <w:szCs w:val="20"/>
                <w:lang w:val="vi-VN"/>
              </w:rPr>
            </w:pPr>
            <w:r w:rsidRPr="00E6411E">
              <w:rPr>
                <w:b/>
                <w:bCs/>
                <w:sz w:val="20"/>
                <w:szCs w:val="20"/>
                <w:lang w:val="vi-VN"/>
              </w:rPr>
              <w:t xml:space="preserve">4.553.225.000 </w:t>
            </w:r>
          </w:p>
        </w:tc>
        <w:tc>
          <w:tcPr>
            <w:tcW w:w="1538" w:type="dxa"/>
            <w:tcBorders>
              <w:top w:val="nil"/>
              <w:left w:val="nil"/>
              <w:bottom w:val="single" w:sz="4" w:space="0" w:color="auto"/>
              <w:right w:val="single" w:sz="4" w:space="0" w:color="auto"/>
            </w:tcBorders>
            <w:shd w:val="clear" w:color="000000" w:fill="FFFFFF"/>
            <w:vAlign w:val="center"/>
            <w:hideMark/>
          </w:tcPr>
          <w:p w14:paraId="080911BC" w14:textId="77777777" w:rsidR="000E30DD" w:rsidRPr="00E6411E" w:rsidRDefault="000E30DD" w:rsidP="0018450D">
            <w:pPr>
              <w:jc w:val="center"/>
              <w:rPr>
                <w:b/>
                <w:bCs/>
                <w:sz w:val="20"/>
                <w:szCs w:val="20"/>
                <w:lang w:val="vi-VN"/>
              </w:rPr>
            </w:pPr>
            <w:r w:rsidRPr="00E6411E">
              <w:rPr>
                <w:b/>
                <w:bCs/>
                <w:sz w:val="20"/>
                <w:szCs w:val="20"/>
                <w:lang w:val="vi-VN"/>
              </w:rPr>
              <w:t xml:space="preserve">6.641.825.000 </w:t>
            </w:r>
          </w:p>
        </w:tc>
        <w:tc>
          <w:tcPr>
            <w:tcW w:w="36" w:type="dxa"/>
            <w:vAlign w:val="center"/>
            <w:hideMark/>
          </w:tcPr>
          <w:p w14:paraId="5EFA12C4" w14:textId="77777777" w:rsidR="000E30DD" w:rsidRPr="00E6411E" w:rsidRDefault="000E30DD" w:rsidP="0018450D">
            <w:pPr>
              <w:rPr>
                <w:sz w:val="20"/>
                <w:szCs w:val="20"/>
                <w:lang w:val="vi-VN"/>
              </w:rPr>
            </w:pPr>
          </w:p>
        </w:tc>
      </w:tr>
      <w:tr w:rsidR="00E6411E" w:rsidRPr="00E6411E" w14:paraId="239A4187"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F51D996"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62153BB0"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639FB3DD" w14:textId="77777777" w:rsidR="000E30DD" w:rsidRPr="00E6411E" w:rsidRDefault="000E30DD" w:rsidP="0018450D">
            <w:pPr>
              <w:jc w:val="center"/>
              <w:rPr>
                <w:sz w:val="20"/>
                <w:szCs w:val="20"/>
                <w:lang w:val="vi-VN"/>
              </w:rPr>
            </w:pPr>
            <w:r w:rsidRPr="00E6411E">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00C418D4" w14:textId="77777777" w:rsidR="000E30DD" w:rsidRPr="00E6411E" w:rsidRDefault="000E30DD" w:rsidP="0018450D">
            <w:pPr>
              <w:jc w:val="center"/>
              <w:rPr>
                <w:sz w:val="20"/>
                <w:szCs w:val="20"/>
                <w:lang w:val="vi-VN"/>
              </w:rPr>
            </w:pPr>
            <w:r w:rsidRPr="00E6411E">
              <w:rPr>
                <w:sz w:val="20"/>
                <w:szCs w:val="20"/>
                <w:lang w:val="vi-VN"/>
              </w:rPr>
              <w:t xml:space="preserve">175 </w:t>
            </w:r>
          </w:p>
        </w:tc>
        <w:tc>
          <w:tcPr>
            <w:tcW w:w="679" w:type="dxa"/>
            <w:tcBorders>
              <w:top w:val="nil"/>
              <w:left w:val="nil"/>
              <w:bottom w:val="single" w:sz="4" w:space="0" w:color="auto"/>
              <w:right w:val="single" w:sz="4" w:space="0" w:color="auto"/>
            </w:tcBorders>
            <w:shd w:val="clear" w:color="000000" w:fill="FFFFFF"/>
            <w:vAlign w:val="center"/>
            <w:hideMark/>
          </w:tcPr>
          <w:p w14:paraId="7DF933EF" w14:textId="77777777" w:rsidR="000E30DD" w:rsidRPr="00E6411E" w:rsidRDefault="000E30DD" w:rsidP="0018450D">
            <w:pPr>
              <w:jc w:val="center"/>
              <w:rPr>
                <w:sz w:val="20"/>
                <w:szCs w:val="20"/>
                <w:lang w:val="vi-VN"/>
              </w:rPr>
            </w:pPr>
            <w:r w:rsidRPr="00E6411E">
              <w:rPr>
                <w:sz w:val="20"/>
                <w:szCs w:val="20"/>
                <w:lang w:val="vi-VN"/>
              </w:rPr>
              <w:t xml:space="preserve">213 </w:t>
            </w:r>
          </w:p>
        </w:tc>
        <w:tc>
          <w:tcPr>
            <w:tcW w:w="679" w:type="dxa"/>
            <w:tcBorders>
              <w:top w:val="nil"/>
              <w:left w:val="nil"/>
              <w:bottom w:val="single" w:sz="4" w:space="0" w:color="auto"/>
              <w:right w:val="single" w:sz="4" w:space="0" w:color="auto"/>
            </w:tcBorders>
            <w:shd w:val="clear" w:color="000000" w:fill="FFFFFF"/>
            <w:vAlign w:val="center"/>
            <w:hideMark/>
          </w:tcPr>
          <w:p w14:paraId="5C4A5D7F" w14:textId="77777777" w:rsidR="000E30DD" w:rsidRPr="00E6411E" w:rsidRDefault="000E30DD" w:rsidP="0018450D">
            <w:pPr>
              <w:jc w:val="center"/>
              <w:rPr>
                <w:sz w:val="20"/>
                <w:szCs w:val="20"/>
                <w:lang w:val="vi-VN"/>
              </w:rPr>
            </w:pPr>
            <w:r w:rsidRPr="00E6411E">
              <w:rPr>
                <w:sz w:val="20"/>
                <w:szCs w:val="20"/>
                <w:lang w:val="vi-VN"/>
              </w:rPr>
              <w:t xml:space="preserve">223 </w:t>
            </w:r>
          </w:p>
        </w:tc>
        <w:tc>
          <w:tcPr>
            <w:tcW w:w="679" w:type="dxa"/>
            <w:tcBorders>
              <w:top w:val="nil"/>
              <w:left w:val="nil"/>
              <w:bottom w:val="single" w:sz="4" w:space="0" w:color="auto"/>
              <w:right w:val="single" w:sz="4" w:space="0" w:color="auto"/>
            </w:tcBorders>
            <w:shd w:val="clear" w:color="000000" w:fill="FFFFFF"/>
            <w:vAlign w:val="center"/>
            <w:hideMark/>
          </w:tcPr>
          <w:p w14:paraId="2BF1B851" w14:textId="77777777" w:rsidR="000E30DD" w:rsidRPr="00E6411E" w:rsidRDefault="000E30DD" w:rsidP="0018450D">
            <w:pPr>
              <w:jc w:val="center"/>
              <w:rPr>
                <w:sz w:val="20"/>
                <w:szCs w:val="20"/>
                <w:lang w:val="vi-VN"/>
              </w:rPr>
            </w:pPr>
            <w:r w:rsidRPr="00E6411E">
              <w:rPr>
                <w:sz w:val="20"/>
                <w:szCs w:val="20"/>
                <w:lang w:val="vi-VN"/>
              </w:rPr>
              <w:t xml:space="preserve">220 </w:t>
            </w:r>
          </w:p>
        </w:tc>
        <w:tc>
          <w:tcPr>
            <w:tcW w:w="1438" w:type="dxa"/>
            <w:tcBorders>
              <w:top w:val="nil"/>
              <w:left w:val="nil"/>
              <w:bottom w:val="single" w:sz="4" w:space="0" w:color="auto"/>
              <w:right w:val="single" w:sz="4" w:space="0" w:color="auto"/>
            </w:tcBorders>
            <w:shd w:val="clear" w:color="000000" w:fill="FFFFFF"/>
            <w:vAlign w:val="center"/>
            <w:hideMark/>
          </w:tcPr>
          <w:p w14:paraId="7338B378" w14:textId="77777777" w:rsidR="000E30DD" w:rsidRPr="00E6411E" w:rsidRDefault="000E30DD" w:rsidP="0018450D">
            <w:pPr>
              <w:jc w:val="center"/>
              <w:rPr>
                <w:sz w:val="20"/>
                <w:szCs w:val="20"/>
                <w:lang w:val="vi-VN"/>
              </w:rPr>
            </w:pPr>
            <w:r w:rsidRPr="00E6411E">
              <w:rPr>
                <w:sz w:val="20"/>
                <w:szCs w:val="20"/>
                <w:lang w:val="vi-VN"/>
              </w:rPr>
              <w:t xml:space="preserve">21.972.500 </w:t>
            </w:r>
          </w:p>
        </w:tc>
        <w:tc>
          <w:tcPr>
            <w:tcW w:w="1538" w:type="dxa"/>
            <w:tcBorders>
              <w:top w:val="nil"/>
              <w:left w:val="nil"/>
              <w:bottom w:val="single" w:sz="4" w:space="0" w:color="auto"/>
              <w:right w:val="single" w:sz="4" w:space="0" w:color="auto"/>
            </w:tcBorders>
            <w:shd w:val="clear" w:color="000000" w:fill="FFFFFF"/>
            <w:vAlign w:val="center"/>
            <w:hideMark/>
          </w:tcPr>
          <w:p w14:paraId="6149FDB3" w14:textId="77777777" w:rsidR="000E30DD" w:rsidRPr="00E6411E" w:rsidRDefault="000E30DD" w:rsidP="0018450D">
            <w:pPr>
              <w:jc w:val="center"/>
              <w:rPr>
                <w:sz w:val="20"/>
                <w:szCs w:val="20"/>
                <w:lang w:val="vi-VN"/>
              </w:rPr>
            </w:pPr>
            <w:r w:rsidRPr="00E6411E">
              <w:rPr>
                <w:sz w:val="20"/>
                <w:szCs w:val="20"/>
                <w:lang w:val="vi-VN"/>
              </w:rPr>
              <w:t xml:space="preserve">1.122.000.000 </w:t>
            </w:r>
          </w:p>
        </w:tc>
        <w:tc>
          <w:tcPr>
            <w:tcW w:w="1538" w:type="dxa"/>
            <w:tcBorders>
              <w:top w:val="nil"/>
              <w:left w:val="nil"/>
              <w:bottom w:val="single" w:sz="4" w:space="0" w:color="auto"/>
              <w:right w:val="single" w:sz="4" w:space="0" w:color="auto"/>
            </w:tcBorders>
            <w:shd w:val="clear" w:color="000000" w:fill="FFFFFF"/>
            <w:vAlign w:val="center"/>
            <w:hideMark/>
          </w:tcPr>
          <w:p w14:paraId="6E96A6A6" w14:textId="77777777" w:rsidR="000E30DD" w:rsidRPr="00E6411E" w:rsidRDefault="000E30DD" w:rsidP="0018450D">
            <w:pPr>
              <w:jc w:val="center"/>
              <w:rPr>
                <w:sz w:val="20"/>
                <w:szCs w:val="20"/>
                <w:lang w:val="vi-VN"/>
              </w:rPr>
            </w:pPr>
            <w:r w:rsidRPr="00E6411E">
              <w:rPr>
                <w:sz w:val="20"/>
                <w:szCs w:val="20"/>
                <w:lang w:val="vi-VN"/>
              </w:rPr>
              <w:t xml:space="preserve">1.456.262.500 </w:t>
            </w:r>
          </w:p>
        </w:tc>
        <w:tc>
          <w:tcPr>
            <w:tcW w:w="1538" w:type="dxa"/>
            <w:tcBorders>
              <w:top w:val="nil"/>
              <w:left w:val="nil"/>
              <w:bottom w:val="single" w:sz="4" w:space="0" w:color="auto"/>
              <w:right w:val="single" w:sz="4" w:space="0" w:color="auto"/>
            </w:tcBorders>
            <w:shd w:val="clear" w:color="000000" w:fill="FFFFFF"/>
            <w:vAlign w:val="center"/>
            <w:hideMark/>
          </w:tcPr>
          <w:p w14:paraId="24841A5A" w14:textId="77777777" w:rsidR="000E30DD" w:rsidRPr="00E6411E" w:rsidRDefault="000E30DD" w:rsidP="0018450D">
            <w:pPr>
              <w:jc w:val="center"/>
              <w:rPr>
                <w:sz w:val="20"/>
                <w:szCs w:val="20"/>
                <w:lang w:val="vi-VN"/>
              </w:rPr>
            </w:pPr>
            <w:r w:rsidRPr="00E6411E">
              <w:rPr>
                <w:sz w:val="20"/>
                <w:szCs w:val="20"/>
                <w:lang w:val="vi-VN"/>
              </w:rPr>
              <w:t xml:space="preserve">1.718.475.000 </w:t>
            </w:r>
          </w:p>
        </w:tc>
        <w:tc>
          <w:tcPr>
            <w:tcW w:w="1538" w:type="dxa"/>
            <w:tcBorders>
              <w:top w:val="nil"/>
              <w:left w:val="nil"/>
              <w:bottom w:val="single" w:sz="4" w:space="0" w:color="auto"/>
              <w:right w:val="single" w:sz="4" w:space="0" w:color="auto"/>
            </w:tcBorders>
            <w:shd w:val="clear" w:color="000000" w:fill="FFFFFF"/>
            <w:vAlign w:val="center"/>
            <w:hideMark/>
          </w:tcPr>
          <w:p w14:paraId="7AF3C5D5" w14:textId="77777777" w:rsidR="000E30DD" w:rsidRPr="00E6411E" w:rsidRDefault="000E30DD" w:rsidP="0018450D">
            <w:pPr>
              <w:jc w:val="center"/>
              <w:rPr>
                <w:sz w:val="20"/>
                <w:szCs w:val="20"/>
                <w:lang w:val="vi-VN"/>
              </w:rPr>
            </w:pPr>
            <w:r w:rsidRPr="00E6411E">
              <w:rPr>
                <w:sz w:val="20"/>
                <w:szCs w:val="20"/>
                <w:lang w:val="vi-VN"/>
              </w:rPr>
              <w:t xml:space="preserve">2.314.575.000 </w:t>
            </w:r>
          </w:p>
        </w:tc>
        <w:tc>
          <w:tcPr>
            <w:tcW w:w="36" w:type="dxa"/>
            <w:vAlign w:val="center"/>
            <w:hideMark/>
          </w:tcPr>
          <w:p w14:paraId="74F98618" w14:textId="77777777" w:rsidR="000E30DD" w:rsidRPr="00E6411E" w:rsidRDefault="000E30DD" w:rsidP="0018450D">
            <w:pPr>
              <w:rPr>
                <w:sz w:val="20"/>
                <w:szCs w:val="20"/>
                <w:lang w:val="vi-VN"/>
              </w:rPr>
            </w:pPr>
          </w:p>
        </w:tc>
      </w:tr>
      <w:tr w:rsidR="00E6411E" w:rsidRPr="00E6411E" w14:paraId="21010EFD"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FD0A6CA"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329B8FEA" w14:textId="77777777" w:rsidR="000E30DD" w:rsidRPr="00E6411E" w:rsidRDefault="000E30DD" w:rsidP="0018450D">
            <w:pPr>
              <w:rPr>
                <w:sz w:val="20"/>
                <w:szCs w:val="20"/>
                <w:lang w:val="vi-VN"/>
              </w:rPr>
            </w:pPr>
            <w:r w:rsidRPr="00E6411E">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vAlign w:val="center"/>
            <w:hideMark/>
          </w:tcPr>
          <w:p w14:paraId="14ECD9A7"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5D66A6BF" w14:textId="77777777" w:rsidR="000E30DD" w:rsidRPr="00E6411E" w:rsidRDefault="000E30DD" w:rsidP="0018450D">
            <w:pPr>
              <w:jc w:val="center"/>
              <w:rPr>
                <w:sz w:val="20"/>
                <w:szCs w:val="20"/>
                <w:lang w:val="vi-VN"/>
              </w:rPr>
            </w:pPr>
            <w:r w:rsidRPr="00E6411E">
              <w:rPr>
                <w:sz w:val="20"/>
                <w:szCs w:val="20"/>
                <w:lang w:val="vi-VN"/>
              </w:rPr>
              <w:t xml:space="preserve">132 </w:t>
            </w:r>
          </w:p>
        </w:tc>
        <w:tc>
          <w:tcPr>
            <w:tcW w:w="679" w:type="dxa"/>
            <w:tcBorders>
              <w:top w:val="nil"/>
              <w:left w:val="nil"/>
              <w:bottom w:val="single" w:sz="4" w:space="0" w:color="auto"/>
              <w:right w:val="single" w:sz="4" w:space="0" w:color="auto"/>
            </w:tcBorders>
            <w:shd w:val="clear" w:color="000000" w:fill="FFFFFF"/>
            <w:vAlign w:val="center"/>
            <w:hideMark/>
          </w:tcPr>
          <w:p w14:paraId="4617C760" w14:textId="77777777" w:rsidR="000E30DD" w:rsidRPr="00E6411E" w:rsidRDefault="000E30DD" w:rsidP="0018450D">
            <w:pPr>
              <w:jc w:val="center"/>
              <w:rPr>
                <w:sz w:val="20"/>
                <w:szCs w:val="20"/>
                <w:lang w:val="vi-VN"/>
              </w:rPr>
            </w:pPr>
            <w:r w:rsidRPr="00E6411E">
              <w:rPr>
                <w:sz w:val="20"/>
                <w:szCs w:val="20"/>
                <w:lang w:val="vi-VN"/>
              </w:rPr>
              <w:t xml:space="preserve">102 </w:t>
            </w:r>
          </w:p>
        </w:tc>
        <w:tc>
          <w:tcPr>
            <w:tcW w:w="679" w:type="dxa"/>
            <w:tcBorders>
              <w:top w:val="nil"/>
              <w:left w:val="nil"/>
              <w:bottom w:val="single" w:sz="4" w:space="0" w:color="auto"/>
              <w:right w:val="single" w:sz="4" w:space="0" w:color="auto"/>
            </w:tcBorders>
            <w:shd w:val="clear" w:color="000000" w:fill="FFFFFF"/>
            <w:vAlign w:val="center"/>
            <w:hideMark/>
          </w:tcPr>
          <w:p w14:paraId="19488D7C" w14:textId="77777777" w:rsidR="000E30DD" w:rsidRPr="00E6411E" w:rsidRDefault="000E30DD" w:rsidP="0018450D">
            <w:pPr>
              <w:jc w:val="center"/>
              <w:rPr>
                <w:sz w:val="20"/>
                <w:szCs w:val="20"/>
                <w:lang w:val="vi-VN"/>
              </w:rPr>
            </w:pPr>
            <w:r w:rsidRPr="00E6411E">
              <w:rPr>
                <w:sz w:val="20"/>
                <w:szCs w:val="20"/>
                <w:lang w:val="vi-VN"/>
              </w:rPr>
              <w:t xml:space="preserve">90 </w:t>
            </w:r>
          </w:p>
        </w:tc>
        <w:tc>
          <w:tcPr>
            <w:tcW w:w="679" w:type="dxa"/>
            <w:tcBorders>
              <w:top w:val="nil"/>
              <w:left w:val="nil"/>
              <w:bottom w:val="single" w:sz="4" w:space="0" w:color="auto"/>
              <w:right w:val="single" w:sz="4" w:space="0" w:color="auto"/>
            </w:tcBorders>
            <w:shd w:val="clear" w:color="000000" w:fill="FFFFFF"/>
            <w:vAlign w:val="center"/>
            <w:hideMark/>
          </w:tcPr>
          <w:p w14:paraId="0F689F33" w14:textId="77777777" w:rsidR="000E30DD" w:rsidRPr="00E6411E" w:rsidRDefault="000E30DD" w:rsidP="0018450D">
            <w:pPr>
              <w:jc w:val="center"/>
              <w:rPr>
                <w:sz w:val="20"/>
                <w:szCs w:val="20"/>
                <w:lang w:val="vi-VN"/>
              </w:rPr>
            </w:pPr>
            <w:r w:rsidRPr="00E6411E">
              <w:rPr>
                <w:sz w:val="20"/>
                <w:szCs w:val="20"/>
                <w:lang w:val="vi-VN"/>
              </w:rPr>
              <w:t xml:space="preserve">47 </w:t>
            </w:r>
          </w:p>
        </w:tc>
        <w:tc>
          <w:tcPr>
            <w:tcW w:w="1438" w:type="dxa"/>
            <w:tcBorders>
              <w:top w:val="nil"/>
              <w:left w:val="nil"/>
              <w:bottom w:val="single" w:sz="4" w:space="0" w:color="auto"/>
              <w:right w:val="single" w:sz="4" w:space="0" w:color="auto"/>
            </w:tcBorders>
            <w:shd w:val="clear" w:color="000000" w:fill="FFFFFF"/>
            <w:vAlign w:val="center"/>
            <w:hideMark/>
          </w:tcPr>
          <w:p w14:paraId="3BB01024"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C67F9C9"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BE68383"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05501D39"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D7DC515"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0CFEAB5F" w14:textId="77777777" w:rsidR="000E30DD" w:rsidRPr="00E6411E" w:rsidRDefault="000E30DD" w:rsidP="0018450D">
            <w:pPr>
              <w:rPr>
                <w:sz w:val="20"/>
                <w:szCs w:val="20"/>
                <w:lang w:val="vi-VN"/>
              </w:rPr>
            </w:pPr>
          </w:p>
        </w:tc>
      </w:tr>
      <w:tr w:rsidR="00E6411E" w:rsidRPr="00E6411E" w14:paraId="49277CB0"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0A8D195"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277D1A85"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056F2E8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5595640" w14:textId="77777777" w:rsidR="000E30DD" w:rsidRPr="00E6411E" w:rsidRDefault="000E30DD" w:rsidP="0018450D">
            <w:pPr>
              <w:jc w:val="center"/>
              <w:rPr>
                <w:sz w:val="20"/>
                <w:szCs w:val="20"/>
                <w:lang w:val="vi-VN"/>
              </w:rPr>
            </w:pPr>
            <w:r w:rsidRPr="00E6411E">
              <w:rPr>
                <w:sz w:val="20"/>
                <w:szCs w:val="20"/>
                <w:lang w:val="vi-VN"/>
              </w:rPr>
              <w:t xml:space="preserve">166 </w:t>
            </w:r>
          </w:p>
        </w:tc>
        <w:tc>
          <w:tcPr>
            <w:tcW w:w="679" w:type="dxa"/>
            <w:tcBorders>
              <w:top w:val="nil"/>
              <w:left w:val="nil"/>
              <w:bottom w:val="single" w:sz="4" w:space="0" w:color="auto"/>
              <w:right w:val="single" w:sz="4" w:space="0" w:color="auto"/>
            </w:tcBorders>
            <w:shd w:val="clear" w:color="000000" w:fill="FFFFFF"/>
            <w:vAlign w:val="center"/>
            <w:hideMark/>
          </w:tcPr>
          <w:p w14:paraId="1F4EA13B" w14:textId="77777777" w:rsidR="000E30DD" w:rsidRPr="00E6411E" w:rsidRDefault="000E30DD" w:rsidP="0018450D">
            <w:pPr>
              <w:jc w:val="center"/>
              <w:rPr>
                <w:sz w:val="20"/>
                <w:szCs w:val="20"/>
                <w:lang w:val="vi-VN"/>
              </w:rPr>
            </w:pPr>
            <w:r w:rsidRPr="00E6411E">
              <w:rPr>
                <w:sz w:val="20"/>
                <w:szCs w:val="20"/>
                <w:lang w:val="vi-VN"/>
              </w:rPr>
              <w:t xml:space="preserve">190 </w:t>
            </w:r>
          </w:p>
        </w:tc>
        <w:tc>
          <w:tcPr>
            <w:tcW w:w="679" w:type="dxa"/>
            <w:tcBorders>
              <w:top w:val="nil"/>
              <w:left w:val="nil"/>
              <w:bottom w:val="single" w:sz="4" w:space="0" w:color="auto"/>
              <w:right w:val="single" w:sz="4" w:space="0" w:color="auto"/>
            </w:tcBorders>
            <w:shd w:val="clear" w:color="000000" w:fill="FFFFFF"/>
            <w:vAlign w:val="center"/>
            <w:hideMark/>
          </w:tcPr>
          <w:p w14:paraId="268C0EF4" w14:textId="77777777" w:rsidR="000E30DD" w:rsidRPr="00E6411E" w:rsidRDefault="000E30DD" w:rsidP="0018450D">
            <w:pPr>
              <w:jc w:val="center"/>
              <w:rPr>
                <w:sz w:val="20"/>
                <w:szCs w:val="20"/>
                <w:lang w:val="vi-VN"/>
              </w:rPr>
            </w:pPr>
            <w:r w:rsidRPr="00E6411E">
              <w:rPr>
                <w:sz w:val="20"/>
                <w:szCs w:val="20"/>
                <w:lang w:val="vi-VN"/>
              </w:rPr>
              <w:t xml:space="preserve">198 </w:t>
            </w:r>
          </w:p>
        </w:tc>
        <w:tc>
          <w:tcPr>
            <w:tcW w:w="679" w:type="dxa"/>
            <w:tcBorders>
              <w:top w:val="nil"/>
              <w:left w:val="nil"/>
              <w:bottom w:val="single" w:sz="4" w:space="0" w:color="auto"/>
              <w:right w:val="single" w:sz="4" w:space="0" w:color="auto"/>
            </w:tcBorders>
            <w:shd w:val="clear" w:color="000000" w:fill="FFFFFF"/>
            <w:vAlign w:val="center"/>
            <w:hideMark/>
          </w:tcPr>
          <w:p w14:paraId="66267B28" w14:textId="77777777" w:rsidR="000E30DD" w:rsidRPr="00E6411E" w:rsidRDefault="000E30DD" w:rsidP="0018450D">
            <w:pPr>
              <w:jc w:val="center"/>
              <w:rPr>
                <w:sz w:val="20"/>
                <w:szCs w:val="20"/>
                <w:lang w:val="vi-VN"/>
              </w:rPr>
            </w:pPr>
            <w:r w:rsidRPr="00E6411E">
              <w:rPr>
                <w:sz w:val="20"/>
                <w:szCs w:val="20"/>
                <w:lang w:val="vi-VN"/>
              </w:rPr>
              <w:t xml:space="preserve">219 </w:t>
            </w:r>
          </w:p>
        </w:tc>
        <w:tc>
          <w:tcPr>
            <w:tcW w:w="1438" w:type="dxa"/>
            <w:tcBorders>
              <w:top w:val="nil"/>
              <w:left w:val="nil"/>
              <w:bottom w:val="single" w:sz="4" w:space="0" w:color="auto"/>
              <w:right w:val="single" w:sz="4" w:space="0" w:color="auto"/>
            </w:tcBorders>
            <w:shd w:val="clear" w:color="000000" w:fill="FFFFFF"/>
            <w:vAlign w:val="center"/>
            <w:hideMark/>
          </w:tcPr>
          <w:p w14:paraId="6D4FA989"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427DE37" w14:textId="77777777" w:rsidR="000E30DD" w:rsidRPr="00E6411E" w:rsidRDefault="000E30DD" w:rsidP="0018450D">
            <w:pPr>
              <w:jc w:val="center"/>
              <w:rPr>
                <w:sz w:val="20"/>
                <w:szCs w:val="20"/>
                <w:lang w:val="vi-VN"/>
              </w:rPr>
            </w:pPr>
            <w:r w:rsidRPr="00E6411E">
              <w:rPr>
                <w:sz w:val="20"/>
                <w:szCs w:val="20"/>
                <w:lang w:val="vi-VN"/>
              </w:rPr>
              <w:t xml:space="preserve">178.500.000 </w:t>
            </w:r>
          </w:p>
        </w:tc>
        <w:tc>
          <w:tcPr>
            <w:tcW w:w="1538" w:type="dxa"/>
            <w:tcBorders>
              <w:top w:val="nil"/>
              <w:left w:val="nil"/>
              <w:bottom w:val="single" w:sz="4" w:space="0" w:color="auto"/>
              <w:right w:val="single" w:sz="4" w:space="0" w:color="auto"/>
            </w:tcBorders>
            <w:shd w:val="clear" w:color="000000" w:fill="FFFFFF"/>
            <w:vAlign w:val="center"/>
            <w:hideMark/>
          </w:tcPr>
          <w:p w14:paraId="288497C2" w14:textId="77777777" w:rsidR="000E30DD" w:rsidRPr="00E6411E" w:rsidRDefault="000E30DD" w:rsidP="0018450D">
            <w:pPr>
              <w:jc w:val="center"/>
              <w:rPr>
                <w:sz w:val="20"/>
                <w:szCs w:val="20"/>
                <w:lang w:val="vi-VN"/>
              </w:rPr>
            </w:pPr>
            <w:r w:rsidRPr="00E6411E">
              <w:rPr>
                <w:sz w:val="20"/>
                <w:szCs w:val="20"/>
                <w:lang w:val="vi-VN"/>
              </w:rPr>
              <w:t xml:space="preserve">201.750.000 </w:t>
            </w:r>
          </w:p>
        </w:tc>
        <w:tc>
          <w:tcPr>
            <w:tcW w:w="1538" w:type="dxa"/>
            <w:tcBorders>
              <w:top w:val="nil"/>
              <w:left w:val="nil"/>
              <w:bottom w:val="single" w:sz="4" w:space="0" w:color="auto"/>
              <w:right w:val="single" w:sz="4" w:space="0" w:color="auto"/>
            </w:tcBorders>
            <w:shd w:val="clear" w:color="000000" w:fill="FFFFFF"/>
            <w:vAlign w:val="center"/>
            <w:hideMark/>
          </w:tcPr>
          <w:p w14:paraId="01BEB4AA" w14:textId="77777777" w:rsidR="000E30DD" w:rsidRPr="00E6411E" w:rsidRDefault="000E30DD" w:rsidP="0018450D">
            <w:pPr>
              <w:jc w:val="center"/>
              <w:rPr>
                <w:sz w:val="20"/>
                <w:szCs w:val="20"/>
                <w:lang w:val="vi-VN"/>
              </w:rPr>
            </w:pPr>
            <w:r w:rsidRPr="00E6411E">
              <w:rPr>
                <w:sz w:val="20"/>
                <w:szCs w:val="20"/>
                <w:lang w:val="vi-VN"/>
              </w:rPr>
              <w:t xml:space="preserve">216.750.000 </w:t>
            </w:r>
          </w:p>
        </w:tc>
        <w:tc>
          <w:tcPr>
            <w:tcW w:w="1538" w:type="dxa"/>
            <w:tcBorders>
              <w:top w:val="nil"/>
              <w:left w:val="nil"/>
              <w:bottom w:val="single" w:sz="4" w:space="0" w:color="auto"/>
              <w:right w:val="single" w:sz="4" w:space="0" w:color="auto"/>
            </w:tcBorders>
            <w:shd w:val="clear" w:color="000000" w:fill="FFFFFF"/>
            <w:vAlign w:val="center"/>
            <w:hideMark/>
          </w:tcPr>
          <w:p w14:paraId="0C25804E" w14:textId="77777777" w:rsidR="000E30DD" w:rsidRPr="00E6411E" w:rsidRDefault="000E30DD" w:rsidP="0018450D">
            <w:pPr>
              <w:jc w:val="center"/>
              <w:rPr>
                <w:sz w:val="20"/>
                <w:szCs w:val="20"/>
                <w:lang w:val="vi-VN"/>
              </w:rPr>
            </w:pPr>
            <w:r w:rsidRPr="00E6411E">
              <w:rPr>
                <w:sz w:val="20"/>
                <w:szCs w:val="20"/>
                <w:lang w:val="vi-VN"/>
              </w:rPr>
              <w:t xml:space="preserve">243.750.000 </w:t>
            </w:r>
          </w:p>
        </w:tc>
        <w:tc>
          <w:tcPr>
            <w:tcW w:w="36" w:type="dxa"/>
            <w:vAlign w:val="center"/>
            <w:hideMark/>
          </w:tcPr>
          <w:p w14:paraId="15B7D9B4" w14:textId="77777777" w:rsidR="000E30DD" w:rsidRPr="00E6411E" w:rsidRDefault="000E30DD" w:rsidP="0018450D">
            <w:pPr>
              <w:rPr>
                <w:sz w:val="20"/>
                <w:szCs w:val="20"/>
                <w:lang w:val="vi-VN"/>
              </w:rPr>
            </w:pPr>
          </w:p>
        </w:tc>
      </w:tr>
      <w:tr w:rsidR="00E6411E" w:rsidRPr="00E6411E" w14:paraId="3F78A8DA"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AE74046" w14:textId="77777777" w:rsidR="000E30DD" w:rsidRPr="00E6411E" w:rsidRDefault="000E30DD" w:rsidP="0018450D">
            <w:pPr>
              <w:jc w:val="center"/>
              <w:rPr>
                <w:sz w:val="20"/>
                <w:szCs w:val="20"/>
                <w:lang w:val="vi-VN"/>
              </w:rPr>
            </w:pPr>
            <w:r w:rsidRPr="00E6411E">
              <w:rPr>
                <w:sz w:val="20"/>
                <w:szCs w:val="20"/>
                <w:lang w:val="vi-VN"/>
              </w:rPr>
              <w:lastRenderedPageBreak/>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64996E6E"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6D2E6A38" w14:textId="77777777" w:rsidR="000E30DD" w:rsidRPr="00E6411E" w:rsidRDefault="000E30DD" w:rsidP="0018450D">
            <w:pPr>
              <w:jc w:val="center"/>
              <w:rPr>
                <w:sz w:val="20"/>
                <w:szCs w:val="20"/>
                <w:lang w:val="vi-VN"/>
              </w:rPr>
            </w:pPr>
            <w:r w:rsidRPr="00E6411E">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28ADD4A4" w14:textId="77777777" w:rsidR="000E30DD" w:rsidRPr="00E6411E" w:rsidRDefault="000E30DD" w:rsidP="0018450D">
            <w:pPr>
              <w:jc w:val="center"/>
              <w:rPr>
                <w:sz w:val="20"/>
                <w:szCs w:val="20"/>
                <w:lang w:val="vi-VN"/>
              </w:rPr>
            </w:pPr>
            <w:r w:rsidRPr="00E6411E">
              <w:rPr>
                <w:sz w:val="20"/>
                <w:szCs w:val="20"/>
                <w:lang w:val="vi-VN"/>
              </w:rPr>
              <w:t xml:space="preserve">53 </w:t>
            </w:r>
          </w:p>
        </w:tc>
        <w:tc>
          <w:tcPr>
            <w:tcW w:w="679" w:type="dxa"/>
            <w:tcBorders>
              <w:top w:val="nil"/>
              <w:left w:val="nil"/>
              <w:bottom w:val="single" w:sz="4" w:space="0" w:color="auto"/>
              <w:right w:val="single" w:sz="4" w:space="0" w:color="auto"/>
            </w:tcBorders>
            <w:shd w:val="clear" w:color="000000" w:fill="FFFFFF"/>
            <w:vAlign w:val="center"/>
            <w:hideMark/>
          </w:tcPr>
          <w:p w14:paraId="2FC35971" w14:textId="77777777" w:rsidR="000E30DD" w:rsidRPr="00E6411E" w:rsidRDefault="000E30DD" w:rsidP="0018450D">
            <w:pPr>
              <w:jc w:val="center"/>
              <w:rPr>
                <w:sz w:val="20"/>
                <w:szCs w:val="20"/>
                <w:lang w:val="vi-VN"/>
              </w:rPr>
            </w:pPr>
            <w:r w:rsidRPr="00E6411E">
              <w:rPr>
                <w:sz w:val="20"/>
                <w:szCs w:val="20"/>
                <w:lang w:val="vi-VN"/>
              </w:rPr>
              <w:t xml:space="preserve">53 </w:t>
            </w:r>
          </w:p>
        </w:tc>
        <w:tc>
          <w:tcPr>
            <w:tcW w:w="679" w:type="dxa"/>
            <w:tcBorders>
              <w:top w:val="nil"/>
              <w:left w:val="nil"/>
              <w:bottom w:val="single" w:sz="4" w:space="0" w:color="auto"/>
              <w:right w:val="single" w:sz="4" w:space="0" w:color="auto"/>
            </w:tcBorders>
            <w:shd w:val="clear" w:color="000000" w:fill="FFFFFF"/>
            <w:vAlign w:val="center"/>
            <w:hideMark/>
          </w:tcPr>
          <w:p w14:paraId="744B10ED" w14:textId="77777777" w:rsidR="000E30DD" w:rsidRPr="00E6411E" w:rsidRDefault="000E30DD" w:rsidP="0018450D">
            <w:pPr>
              <w:jc w:val="center"/>
              <w:rPr>
                <w:sz w:val="20"/>
                <w:szCs w:val="20"/>
                <w:lang w:val="vi-VN"/>
              </w:rPr>
            </w:pPr>
            <w:r w:rsidRPr="00E6411E">
              <w:rPr>
                <w:sz w:val="20"/>
                <w:szCs w:val="20"/>
                <w:lang w:val="vi-VN"/>
              </w:rPr>
              <w:t xml:space="preserve">64 </w:t>
            </w:r>
          </w:p>
        </w:tc>
        <w:tc>
          <w:tcPr>
            <w:tcW w:w="679" w:type="dxa"/>
            <w:tcBorders>
              <w:top w:val="nil"/>
              <w:left w:val="nil"/>
              <w:bottom w:val="single" w:sz="4" w:space="0" w:color="auto"/>
              <w:right w:val="single" w:sz="4" w:space="0" w:color="auto"/>
            </w:tcBorders>
            <w:shd w:val="clear" w:color="000000" w:fill="FFFFFF"/>
            <w:vAlign w:val="center"/>
            <w:hideMark/>
          </w:tcPr>
          <w:p w14:paraId="7ED53BDF" w14:textId="77777777" w:rsidR="000E30DD" w:rsidRPr="00E6411E" w:rsidRDefault="000E30DD" w:rsidP="0018450D">
            <w:pPr>
              <w:jc w:val="center"/>
              <w:rPr>
                <w:sz w:val="20"/>
                <w:szCs w:val="20"/>
                <w:lang w:val="vi-VN"/>
              </w:rPr>
            </w:pPr>
            <w:r w:rsidRPr="00E6411E">
              <w:rPr>
                <w:sz w:val="20"/>
                <w:szCs w:val="20"/>
                <w:lang w:val="vi-VN"/>
              </w:rPr>
              <w:t xml:space="preserve">67 </w:t>
            </w:r>
          </w:p>
        </w:tc>
        <w:tc>
          <w:tcPr>
            <w:tcW w:w="1438" w:type="dxa"/>
            <w:tcBorders>
              <w:top w:val="nil"/>
              <w:left w:val="nil"/>
              <w:bottom w:val="single" w:sz="4" w:space="0" w:color="auto"/>
              <w:right w:val="single" w:sz="4" w:space="0" w:color="auto"/>
            </w:tcBorders>
            <w:shd w:val="clear" w:color="000000" w:fill="FFFFFF"/>
            <w:vAlign w:val="center"/>
            <w:hideMark/>
          </w:tcPr>
          <w:p w14:paraId="5566C9E1" w14:textId="77777777" w:rsidR="000E30DD" w:rsidRPr="00E6411E" w:rsidRDefault="000E30DD" w:rsidP="0018450D">
            <w:pPr>
              <w:jc w:val="center"/>
              <w:rPr>
                <w:sz w:val="20"/>
                <w:szCs w:val="20"/>
                <w:lang w:val="vi-VN"/>
              </w:rPr>
            </w:pPr>
            <w:r w:rsidRPr="00E6411E">
              <w:rPr>
                <w:sz w:val="20"/>
                <w:szCs w:val="20"/>
                <w:lang w:val="vi-VN"/>
              </w:rPr>
              <w:t xml:space="preserve">96.000.000 </w:t>
            </w:r>
          </w:p>
        </w:tc>
        <w:tc>
          <w:tcPr>
            <w:tcW w:w="1538" w:type="dxa"/>
            <w:tcBorders>
              <w:top w:val="nil"/>
              <w:left w:val="nil"/>
              <w:bottom w:val="single" w:sz="4" w:space="0" w:color="auto"/>
              <w:right w:val="single" w:sz="4" w:space="0" w:color="auto"/>
            </w:tcBorders>
            <w:shd w:val="clear" w:color="000000" w:fill="FFFFFF"/>
            <w:vAlign w:val="center"/>
            <w:hideMark/>
          </w:tcPr>
          <w:p w14:paraId="635B9DEB" w14:textId="77777777" w:rsidR="000E30DD" w:rsidRPr="00E6411E" w:rsidRDefault="000E30DD" w:rsidP="0018450D">
            <w:pPr>
              <w:jc w:val="center"/>
              <w:rPr>
                <w:sz w:val="20"/>
                <w:szCs w:val="20"/>
                <w:lang w:val="vi-VN"/>
              </w:rPr>
            </w:pPr>
            <w:r w:rsidRPr="00E6411E">
              <w:rPr>
                <w:sz w:val="20"/>
                <w:szCs w:val="20"/>
                <w:lang w:val="vi-VN"/>
              </w:rPr>
              <w:t xml:space="preserve">234.000.000 </w:t>
            </w:r>
          </w:p>
        </w:tc>
        <w:tc>
          <w:tcPr>
            <w:tcW w:w="1538" w:type="dxa"/>
            <w:tcBorders>
              <w:top w:val="nil"/>
              <w:left w:val="nil"/>
              <w:bottom w:val="single" w:sz="4" w:space="0" w:color="auto"/>
              <w:right w:val="single" w:sz="4" w:space="0" w:color="auto"/>
            </w:tcBorders>
            <w:shd w:val="clear" w:color="000000" w:fill="FFFFFF"/>
            <w:vAlign w:val="center"/>
            <w:hideMark/>
          </w:tcPr>
          <w:p w14:paraId="4CC630C3" w14:textId="77777777" w:rsidR="000E30DD" w:rsidRPr="00E6411E" w:rsidRDefault="000E30DD" w:rsidP="0018450D">
            <w:pPr>
              <w:jc w:val="center"/>
              <w:rPr>
                <w:sz w:val="20"/>
                <w:szCs w:val="20"/>
                <w:lang w:val="vi-VN"/>
              </w:rPr>
            </w:pPr>
            <w:r w:rsidRPr="00E6411E">
              <w:rPr>
                <w:sz w:val="20"/>
                <w:szCs w:val="20"/>
                <w:lang w:val="vi-VN"/>
              </w:rPr>
              <w:t xml:space="preserve">183.000.000 </w:t>
            </w:r>
          </w:p>
        </w:tc>
        <w:tc>
          <w:tcPr>
            <w:tcW w:w="1538" w:type="dxa"/>
            <w:tcBorders>
              <w:top w:val="nil"/>
              <w:left w:val="nil"/>
              <w:bottom w:val="single" w:sz="4" w:space="0" w:color="auto"/>
              <w:right w:val="single" w:sz="4" w:space="0" w:color="auto"/>
            </w:tcBorders>
            <w:shd w:val="clear" w:color="000000" w:fill="FFFFFF"/>
            <w:vAlign w:val="center"/>
            <w:hideMark/>
          </w:tcPr>
          <w:p w14:paraId="6A49945C" w14:textId="77777777" w:rsidR="000E30DD" w:rsidRPr="00E6411E" w:rsidRDefault="000E30DD" w:rsidP="0018450D">
            <w:pPr>
              <w:jc w:val="center"/>
              <w:rPr>
                <w:sz w:val="20"/>
                <w:szCs w:val="20"/>
                <w:lang w:val="vi-VN"/>
              </w:rPr>
            </w:pPr>
            <w:r w:rsidRPr="00E6411E">
              <w:rPr>
                <w:sz w:val="20"/>
                <w:szCs w:val="20"/>
                <w:lang w:val="vi-VN"/>
              </w:rPr>
              <w:t xml:space="preserve">288.000.000 </w:t>
            </w:r>
          </w:p>
        </w:tc>
        <w:tc>
          <w:tcPr>
            <w:tcW w:w="1538" w:type="dxa"/>
            <w:tcBorders>
              <w:top w:val="nil"/>
              <w:left w:val="nil"/>
              <w:bottom w:val="single" w:sz="4" w:space="0" w:color="auto"/>
              <w:right w:val="single" w:sz="4" w:space="0" w:color="auto"/>
            </w:tcBorders>
            <w:shd w:val="clear" w:color="000000" w:fill="FFFFFF"/>
            <w:vAlign w:val="center"/>
            <w:hideMark/>
          </w:tcPr>
          <w:p w14:paraId="23CD805D" w14:textId="77777777" w:rsidR="000E30DD" w:rsidRPr="00E6411E" w:rsidRDefault="000E30DD" w:rsidP="0018450D">
            <w:pPr>
              <w:jc w:val="center"/>
              <w:rPr>
                <w:sz w:val="20"/>
                <w:szCs w:val="20"/>
                <w:lang w:val="vi-VN"/>
              </w:rPr>
            </w:pPr>
            <w:r w:rsidRPr="00E6411E">
              <w:rPr>
                <w:sz w:val="20"/>
                <w:szCs w:val="20"/>
                <w:lang w:val="vi-VN"/>
              </w:rPr>
              <w:t xml:space="preserve">330.000.000 </w:t>
            </w:r>
          </w:p>
        </w:tc>
        <w:tc>
          <w:tcPr>
            <w:tcW w:w="36" w:type="dxa"/>
            <w:vAlign w:val="center"/>
            <w:hideMark/>
          </w:tcPr>
          <w:p w14:paraId="1DC23BB1" w14:textId="77777777" w:rsidR="000E30DD" w:rsidRPr="00E6411E" w:rsidRDefault="000E30DD" w:rsidP="0018450D">
            <w:pPr>
              <w:rPr>
                <w:sz w:val="20"/>
                <w:szCs w:val="20"/>
                <w:lang w:val="vi-VN"/>
              </w:rPr>
            </w:pPr>
          </w:p>
        </w:tc>
      </w:tr>
      <w:tr w:rsidR="00E6411E" w:rsidRPr="00E6411E" w14:paraId="369DF52A" w14:textId="77777777" w:rsidTr="0018450D">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12F28BD7"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7DEB6602"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4AB54FB0" w14:textId="77777777" w:rsidR="000E30DD" w:rsidRPr="00E6411E" w:rsidRDefault="000E30DD" w:rsidP="0018450D">
            <w:pPr>
              <w:jc w:val="center"/>
              <w:rPr>
                <w:sz w:val="20"/>
                <w:szCs w:val="20"/>
                <w:lang w:val="vi-VN"/>
              </w:rPr>
            </w:pPr>
            <w:r w:rsidRPr="00E6411E">
              <w:rPr>
                <w:sz w:val="20"/>
                <w:szCs w:val="20"/>
                <w:lang w:val="vi-VN"/>
              </w:rPr>
              <w:t xml:space="preserve">47 </w:t>
            </w:r>
          </w:p>
        </w:tc>
        <w:tc>
          <w:tcPr>
            <w:tcW w:w="679" w:type="dxa"/>
            <w:tcBorders>
              <w:top w:val="nil"/>
              <w:left w:val="nil"/>
              <w:bottom w:val="single" w:sz="4" w:space="0" w:color="auto"/>
              <w:right w:val="single" w:sz="4" w:space="0" w:color="auto"/>
            </w:tcBorders>
            <w:shd w:val="clear" w:color="000000" w:fill="FFFFFF"/>
            <w:vAlign w:val="center"/>
            <w:hideMark/>
          </w:tcPr>
          <w:p w14:paraId="28BF019C" w14:textId="77777777" w:rsidR="000E30DD" w:rsidRPr="00E6411E" w:rsidRDefault="000E30DD" w:rsidP="0018450D">
            <w:pPr>
              <w:jc w:val="center"/>
              <w:rPr>
                <w:sz w:val="20"/>
                <w:szCs w:val="20"/>
                <w:lang w:val="vi-VN"/>
              </w:rPr>
            </w:pPr>
            <w:r w:rsidRPr="00E6411E">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vAlign w:val="center"/>
            <w:hideMark/>
          </w:tcPr>
          <w:p w14:paraId="42AD7C03" w14:textId="77777777" w:rsidR="000E30DD" w:rsidRPr="00E6411E" w:rsidRDefault="000E30DD" w:rsidP="0018450D">
            <w:pPr>
              <w:jc w:val="center"/>
              <w:rPr>
                <w:sz w:val="20"/>
                <w:szCs w:val="20"/>
                <w:lang w:val="vi-VN"/>
              </w:rPr>
            </w:pPr>
            <w:r w:rsidRPr="00E6411E">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vAlign w:val="center"/>
            <w:hideMark/>
          </w:tcPr>
          <w:p w14:paraId="147B5DBA" w14:textId="77777777" w:rsidR="000E30DD" w:rsidRPr="00E6411E" w:rsidRDefault="000E30DD" w:rsidP="0018450D">
            <w:pPr>
              <w:jc w:val="center"/>
              <w:rPr>
                <w:sz w:val="20"/>
                <w:szCs w:val="20"/>
                <w:lang w:val="vi-VN"/>
              </w:rPr>
            </w:pPr>
            <w:r w:rsidRPr="00E6411E">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5BC76BDB" w14:textId="77777777" w:rsidR="000E30DD" w:rsidRPr="00E6411E" w:rsidRDefault="000E30DD" w:rsidP="0018450D">
            <w:pPr>
              <w:jc w:val="center"/>
              <w:rPr>
                <w:sz w:val="20"/>
                <w:szCs w:val="20"/>
                <w:lang w:val="vi-VN"/>
              </w:rPr>
            </w:pPr>
            <w:r w:rsidRPr="00E6411E">
              <w:rPr>
                <w:sz w:val="20"/>
                <w:szCs w:val="20"/>
                <w:lang w:val="vi-VN"/>
              </w:rPr>
              <w:t xml:space="preserve">146 </w:t>
            </w:r>
          </w:p>
        </w:tc>
        <w:tc>
          <w:tcPr>
            <w:tcW w:w="1438" w:type="dxa"/>
            <w:tcBorders>
              <w:top w:val="nil"/>
              <w:left w:val="nil"/>
              <w:bottom w:val="single" w:sz="4" w:space="0" w:color="auto"/>
              <w:right w:val="single" w:sz="4" w:space="0" w:color="auto"/>
            </w:tcBorders>
            <w:shd w:val="clear" w:color="000000" w:fill="FFFFFF"/>
            <w:vAlign w:val="center"/>
            <w:hideMark/>
          </w:tcPr>
          <w:p w14:paraId="0C818EBF" w14:textId="77777777" w:rsidR="000E30DD" w:rsidRPr="00E6411E" w:rsidRDefault="000E30DD" w:rsidP="0018450D">
            <w:pPr>
              <w:jc w:val="center"/>
              <w:rPr>
                <w:sz w:val="20"/>
                <w:szCs w:val="20"/>
                <w:lang w:val="vi-VN"/>
              </w:rPr>
            </w:pPr>
            <w:r w:rsidRPr="00E6411E">
              <w:rPr>
                <w:sz w:val="20"/>
                <w:szCs w:val="20"/>
                <w:lang w:val="vi-VN"/>
              </w:rPr>
              <w:t xml:space="preserve">745.000.000 </w:t>
            </w:r>
          </w:p>
        </w:tc>
        <w:tc>
          <w:tcPr>
            <w:tcW w:w="1538" w:type="dxa"/>
            <w:tcBorders>
              <w:top w:val="nil"/>
              <w:left w:val="nil"/>
              <w:bottom w:val="single" w:sz="4" w:space="0" w:color="auto"/>
              <w:right w:val="single" w:sz="4" w:space="0" w:color="auto"/>
            </w:tcBorders>
            <w:shd w:val="clear" w:color="000000" w:fill="FFFFFF"/>
            <w:vAlign w:val="center"/>
            <w:hideMark/>
          </w:tcPr>
          <w:p w14:paraId="614DF539" w14:textId="77777777" w:rsidR="000E30DD" w:rsidRPr="00E6411E" w:rsidRDefault="000E30DD" w:rsidP="0018450D">
            <w:pPr>
              <w:jc w:val="center"/>
              <w:rPr>
                <w:sz w:val="20"/>
                <w:szCs w:val="20"/>
                <w:lang w:val="vi-VN"/>
              </w:rPr>
            </w:pPr>
            <w:r w:rsidRPr="00E6411E">
              <w:rPr>
                <w:sz w:val="20"/>
                <w:szCs w:val="20"/>
                <w:lang w:val="vi-VN"/>
              </w:rPr>
              <w:t xml:space="preserve">425.000.000 </w:t>
            </w:r>
          </w:p>
        </w:tc>
        <w:tc>
          <w:tcPr>
            <w:tcW w:w="1538" w:type="dxa"/>
            <w:tcBorders>
              <w:top w:val="nil"/>
              <w:left w:val="nil"/>
              <w:bottom w:val="single" w:sz="4" w:space="0" w:color="auto"/>
              <w:right w:val="single" w:sz="4" w:space="0" w:color="auto"/>
            </w:tcBorders>
            <w:shd w:val="clear" w:color="000000" w:fill="FFFFFF"/>
            <w:vAlign w:val="center"/>
            <w:hideMark/>
          </w:tcPr>
          <w:p w14:paraId="06C5829F" w14:textId="77777777" w:rsidR="000E30DD" w:rsidRPr="00E6411E" w:rsidRDefault="000E30DD" w:rsidP="0018450D">
            <w:pPr>
              <w:jc w:val="center"/>
              <w:rPr>
                <w:sz w:val="20"/>
                <w:szCs w:val="20"/>
                <w:lang w:val="vi-VN"/>
              </w:rPr>
            </w:pPr>
            <w:r w:rsidRPr="00E6411E">
              <w:rPr>
                <w:sz w:val="20"/>
                <w:szCs w:val="20"/>
                <w:lang w:val="vi-VN"/>
              </w:rPr>
              <w:t xml:space="preserve">415.000.000 </w:t>
            </w:r>
          </w:p>
        </w:tc>
        <w:tc>
          <w:tcPr>
            <w:tcW w:w="1538" w:type="dxa"/>
            <w:tcBorders>
              <w:top w:val="nil"/>
              <w:left w:val="nil"/>
              <w:bottom w:val="single" w:sz="4" w:space="0" w:color="auto"/>
              <w:right w:val="single" w:sz="4" w:space="0" w:color="auto"/>
            </w:tcBorders>
            <w:shd w:val="clear" w:color="000000" w:fill="FFFFFF"/>
            <w:vAlign w:val="center"/>
            <w:hideMark/>
          </w:tcPr>
          <w:p w14:paraId="6230CB5A" w14:textId="77777777" w:rsidR="000E30DD" w:rsidRPr="00E6411E" w:rsidRDefault="000E30DD" w:rsidP="0018450D">
            <w:pPr>
              <w:jc w:val="center"/>
              <w:rPr>
                <w:sz w:val="20"/>
                <w:szCs w:val="20"/>
                <w:lang w:val="vi-VN"/>
              </w:rPr>
            </w:pPr>
            <w:r w:rsidRPr="00E6411E">
              <w:rPr>
                <w:sz w:val="20"/>
                <w:szCs w:val="20"/>
                <w:lang w:val="vi-VN"/>
              </w:rPr>
              <w:t xml:space="preserve">490.000.000 </w:t>
            </w:r>
          </w:p>
        </w:tc>
        <w:tc>
          <w:tcPr>
            <w:tcW w:w="1538" w:type="dxa"/>
            <w:tcBorders>
              <w:top w:val="nil"/>
              <w:left w:val="nil"/>
              <w:bottom w:val="single" w:sz="4" w:space="0" w:color="auto"/>
              <w:right w:val="single" w:sz="4" w:space="0" w:color="auto"/>
            </w:tcBorders>
            <w:shd w:val="clear" w:color="000000" w:fill="FFFFFF"/>
            <w:vAlign w:val="center"/>
            <w:hideMark/>
          </w:tcPr>
          <w:p w14:paraId="04F62160" w14:textId="77777777" w:rsidR="000E30DD" w:rsidRPr="00E6411E" w:rsidRDefault="000E30DD" w:rsidP="0018450D">
            <w:pPr>
              <w:jc w:val="center"/>
              <w:rPr>
                <w:sz w:val="20"/>
                <w:szCs w:val="20"/>
                <w:lang w:val="vi-VN"/>
              </w:rPr>
            </w:pPr>
            <w:r w:rsidRPr="00E6411E">
              <w:rPr>
                <w:sz w:val="20"/>
                <w:szCs w:val="20"/>
                <w:lang w:val="vi-VN"/>
              </w:rPr>
              <w:t xml:space="preserve">2.430.000.000 </w:t>
            </w:r>
          </w:p>
        </w:tc>
        <w:tc>
          <w:tcPr>
            <w:tcW w:w="36" w:type="dxa"/>
            <w:vAlign w:val="center"/>
            <w:hideMark/>
          </w:tcPr>
          <w:p w14:paraId="716B2601" w14:textId="77777777" w:rsidR="000E30DD" w:rsidRPr="00E6411E" w:rsidRDefault="000E30DD" w:rsidP="0018450D">
            <w:pPr>
              <w:rPr>
                <w:sz w:val="20"/>
                <w:szCs w:val="20"/>
                <w:lang w:val="vi-VN"/>
              </w:rPr>
            </w:pPr>
          </w:p>
        </w:tc>
      </w:tr>
      <w:tr w:rsidR="00E6411E" w:rsidRPr="00E6411E" w14:paraId="4241BD70"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64D32F63"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4CDCEB8"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368035F2" w14:textId="77777777" w:rsidR="000E30DD" w:rsidRPr="00E6411E" w:rsidRDefault="000E30DD" w:rsidP="0018450D">
            <w:pPr>
              <w:jc w:val="center"/>
              <w:rPr>
                <w:sz w:val="20"/>
                <w:szCs w:val="20"/>
                <w:lang w:val="vi-VN"/>
              </w:rPr>
            </w:pPr>
            <w:r w:rsidRPr="00E6411E">
              <w:rPr>
                <w:sz w:val="20"/>
                <w:szCs w:val="20"/>
                <w:lang w:val="vi-VN"/>
              </w:rPr>
              <w:t xml:space="preserve">39 </w:t>
            </w:r>
          </w:p>
        </w:tc>
        <w:tc>
          <w:tcPr>
            <w:tcW w:w="679" w:type="dxa"/>
            <w:tcBorders>
              <w:top w:val="nil"/>
              <w:left w:val="nil"/>
              <w:bottom w:val="single" w:sz="4" w:space="0" w:color="auto"/>
              <w:right w:val="single" w:sz="4" w:space="0" w:color="auto"/>
            </w:tcBorders>
            <w:shd w:val="clear" w:color="000000" w:fill="FFFFFF"/>
            <w:vAlign w:val="center"/>
            <w:hideMark/>
          </w:tcPr>
          <w:p w14:paraId="6FA25B3B" w14:textId="77777777" w:rsidR="000E30DD" w:rsidRPr="00E6411E" w:rsidRDefault="000E30DD" w:rsidP="0018450D">
            <w:pPr>
              <w:jc w:val="center"/>
              <w:rPr>
                <w:sz w:val="20"/>
                <w:szCs w:val="20"/>
                <w:lang w:val="vi-VN"/>
              </w:rPr>
            </w:pPr>
            <w:r w:rsidRPr="00E6411E">
              <w:rPr>
                <w:sz w:val="20"/>
                <w:szCs w:val="20"/>
                <w:lang w:val="vi-VN"/>
              </w:rPr>
              <w:t xml:space="preserve">23 </w:t>
            </w:r>
          </w:p>
        </w:tc>
        <w:tc>
          <w:tcPr>
            <w:tcW w:w="679" w:type="dxa"/>
            <w:tcBorders>
              <w:top w:val="nil"/>
              <w:left w:val="nil"/>
              <w:bottom w:val="single" w:sz="4" w:space="0" w:color="auto"/>
              <w:right w:val="single" w:sz="4" w:space="0" w:color="auto"/>
            </w:tcBorders>
            <w:shd w:val="clear" w:color="000000" w:fill="FFFFFF"/>
            <w:vAlign w:val="center"/>
            <w:hideMark/>
          </w:tcPr>
          <w:p w14:paraId="4292C9DD" w14:textId="77777777" w:rsidR="000E30DD" w:rsidRPr="00E6411E" w:rsidRDefault="000E30DD" w:rsidP="0018450D">
            <w:pPr>
              <w:jc w:val="center"/>
              <w:rPr>
                <w:sz w:val="20"/>
                <w:szCs w:val="20"/>
                <w:lang w:val="vi-VN"/>
              </w:rPr>
            </w:pPr>
            <w:r w:rsidRPr="00E6411E">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1456FEA0" w14:textId="77777777" w:rsidR="000E30DD" w:rsidRPr="00E6411E" w:rsidRDefault="000E30DD" w:rsidP="0018450D">
            <w:pPr>
              <w:jc w:val="center"/>
              <w:rPr>
                <w:sz w:val="20"/>
                <w:szCs w:val="20"/>
                <w:lang w:val="vi-VN"/>
              </w:rPr>
            </w:pPr>
            <w:r w:rsidRPr="00E6411E">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vAlign w:val="center"/>
            <w:hideMark/>
          </w:tcPr>
          <w:p w14:paraId="687303B5" w14:textId="77777777" w:rsidR="000E30DD" w:rsidRPr="00E6411E" w:rsidRDefault="000E30DD" w:rsidP="0018450D">
            <w:pPr>
              <w:jc w:val="center"/>
              <w:rPr>
                <w:sz w:val="20"/>
                <w:szCs w:val="20"/>
                <w:lang w:val="vi-VN"/>
              </w:rPr>
            </w:pPr>
            <w:r w:rsidRPr="00E6411E">
              <w:rPr>
                <w:sz w:val="20"/>
                <w:szCs w:val="20"/>
                <w:lang w:val="vi-VN"/>
              </w:rPr>
              <w:t xml:space="preserve">100 </w:t>
            </w:r>
          </w:p>
        </w:tc>
        <w:tc>
          <w:tcPr>
            <w:tcW w:w="1438" w:type="dxa"/>
            <w:tcBorders>
              <w:top w:val="nil"/>
              <w:left w:val="nil"/>
              <w:bottom w:val="single" w:sz="4" w:space="0" w:color="auto"/>
              <w:right w:val="single" w:sz="4" w:space="0" w:color="auto"/>
            </w:tcBorders>
            <w:shd w:val="clear" w:color="000000" w:fill="FFFFFF"/>
            <w:vAlign w:val="center"/>
            <w:hideMark/>
          </w:tcPr>
          <w:p w14:paraId="1F6230D0" w14:textId="77777777" w:rsidR="000E30DD" w:rsidRPr="00E6411E" w:rsidRDefault="000E30DD" w:rsidP="0018450D">
            <w:pPr>
              <w:jc w:val="center"/>
              <w:rPr>
                <w:sz w:val="20"/>
                <w:szCs w:val="20"/>
                <w:lang w:val="vi-VN"/>
              </w:rPr>
            </w:pPr>
            <w:r w:rsidRPr="00E6411E">
              <w:rPr>
                <w:sz w:val="20"/>
                <w:szCs w:val="20"/>
                <w:lang w:val="vi-VN"/>
              </w:rPr>
              <w:t xml:space="preserve">585.000.000 </w:t>
            </w:r>
          </w:p>
        </w:tc>
        <w:tc>
          <w:tcPr>
            <w:tcW w:w="1538" w:type="dxa"/>
            <w:tcBorders>
              <w:top w:val="nil"/>
              <w:left w:val="nil"/>
              <w:bottom w:val="single" w:sz="4" w:space="0" w:color="auto"/>
              <w:right w:val="single" w:sz="4" w:space="0" w:color="auto"/>
            </w:tcBorders>
            <w:shd w:val="clear" w:color="000000" w:fill="FFFFFF"/>
            <w:vAlign w:val="center"/>
            <w:hideMark/>
          </w:tcPr>
          <w:p w14:paraId="14F77149" w14:textId="77777777" w:rsidR="000E30DD" w:rsidRPr="00E6411E" w:rsidRDefault="000E30DD" w:rsidP="0018450D">
            <w:pPr>
              <w:jc w:val="center"/>
              <w:rPr>
                <w:sz w:val="20"/>
                <w:szCs w:val="20"/>
                <w:lang w:val="vi-VN"/>
              </w:rPr>
            </w:pPr>
            <w:r w:rsidRPr="00E6411E">
              <w:rPr>
                <w:sz w:val="20"/>
                <w:szCs w:val="20"/>
                <w:lang w:val="vi-VN"/>
              </w:rPr>
              <w:t xml:space="preserve">345.000.000 </w:t>
            </w:r>
          </w:p>
        </w:tc>
        <w:tc>
          <w:tcPr>
            <w:tcW w:w="1538" w:type="dxa"/>
            <w:tcBorders>
              <w:top w:val="nil"/>
              <w:left w:val="nil"/>
              <w:bottom w:val="single" w:sz="4" w:space="0" w:color="auto"/>
              <w:right w:val="single" w:sz="4" w:space="0" w:color="auto"/>
            </w:tcBorders>
            <w:shd w:val="clear" w:color="000000" w:fill="FFFFFF"/>
            <w:vAlign w:val="center"/>
            <w:hideMark/>
          </w:tcPr>
          <w:p w14:paraId="73C1A933" w14:textId="77777777" w:rsidR="000E30DD" w:rsidRPr="00E6411E" w:rsidRDefault="000E30DD" w:rsidP="0018450D">
            <w:pPr>
              <w:jc w:val="center"/>
              <w:rPr>
                <w:sz w:val="20"/>
                <w:szCs w:val="20"/>
                <w:lang w:val="vi-VN"/>
              </w:rPr>
            </w:pPr>
            <w:r w:rsidRPr="00E6411E">
              <w:rPr>
                <w:sz w:val="20"/>
                <w:szCs w:val="20"/>
                <w:lang w:val="vi-VN"/>
              </w:rPr>
              <w:t xml:space="preserve">375.000.000 </w:t>
            </w:r>
          </w:p>
        </w:tc>
        <w:tc>
          <w:tcPr>
            <w:tcW w:w="1538" w:type="dxa"/>
            <w:tcBorders>
              <w:top w:val="nil"/>
              <w:left w:val="nil"/>
              <w:bottom w:val="single" w:sz="4" w:space="0" w:color="auto"/>
              <w:right w:val="single" w:sz="4" w:space="0" w:color="auto"/>
            </w:tcBorders>
            <w:shd w:val="clear" w:color="000000" w:fill="FFFFFF"/>
            <w:vAlign w:val="center"/>
            <w:hideMark/>
          </w:tcPr>
          <w:p w14:paraId="678505C2" w14:textId="77777777" w:rsidR="000E30DD" w:rsidRPr="00E6411E" w:rsidRDefault="000E30DD" w:rsidP="0018450D">
            <w:pPr>
              <w:jc w:val="center"/>
              <w:rPr>
                <w:sz w:val="20"/>
                <w:szCs w:val="20"/>
                <w:lang w:val="vi-VN"/>
              </w:rPr>
            </w:pPr>
            <w:r w:rsidRPr="00E6411E">
              <w:rPr>
                <w:sz w:val="20"/>
                <w:szCs w:val="20"/>
                <w:lang w:val="vi-VN"/>
              </w:rPr>
              <w:t xml:space="preserve">450.000.000 </w:t>
            </w:r>
          </w:p>
        </w:tc>
        <w:tc>
          <w:tcPr>
            <w:tcW w:w="1538" w:type="dxa"/>
            <w:tcBorders>
              <w:top w:val="nil"/>
              <w:left w:val="nil"/>
              <w:bottom w:val="single" w:sz="4" w:space="0" w:color="auto"/>
              <w:right w:val="single" w:sz="4" w:space="0" w:color="auto"/>
            </w:tcBorders>
            <w:shd w:val="clear" w:color="000000" w:fill="FFFFFF"/>
            <w:vAlign w:val="center"/>
            <w:hideMark/>
          </w:tcPr>
          <w:p w14:paraId="753AC39B" w14:textId="77777777" w:rsidR="000E30DD" w:rsidRPr="00E6411E" w:rsidRDefault="000E30DD" w:rsidP="0018450D">
            <w:pPr>
              <w:jc w:val="center"/>
              <w:rPr>
                <w:sz w:val="20"/>
                <w:szCs w:val="20"/>
                <w:lang w:val="vi-VN"/>
              </w:rPr>
            </w:pPr>
            <w:r w:rsidRPr="00E6411E">
              <w:rPr>
                <w:sz w:val="20"/>
                <w:szCs w:val="20"/>
                <w:lang w:val="vi-VN"/>
              </w:rPr>
              <w:t xml:space="preserve">1.500.000.000 </w:t>
            </w:r>
          </w:p>
        </w:tc>
        <w:tc>
          <w:tcPr>
            <w:tcW w:w="36" w:type="dxa"/>
            <w:vAlign w:val="center"/>
            <w:hideMark/>
          </w:tcPr>
          <w:p w14:paraId="6A6F133B" w14:textId="77777777" w:rsidR="000E30DD" w:rsidRPr="00E6411E" w:rsidRDefault="000E30DD" w:rsidP="0018450D">
            <w:pPr>
              <w:rPr>
                <w:sz w:val="20"/>
                <w:szCs w:val="20"/>
                <w:lang w:val="vi-VN"/>
              </w:rPr>
            </w:pPr>
          </w:p>
        </w:tc>
      </w:tr>
      <w:tr w:rsidR="00E6411E" w:rsidRPr="00E6411E" w14:paraId="163EAA43"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6F0D46F4"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B67F39A"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0DF9499E" w14:textId="77777777" w:rsidR="000E30DD" w:rsidRPr="00E6411E" w:rsidRDefault="000E30DD" w:rsidP="0018450D">
            <w:pPr>
              <w:jc w:val="center"/>
              <w:rPr>
                <w:sz w:val="20"/>
                <w:szCs w:val="20"/>
                <w:lang w:val="vi-VN"/>
              </w:rPr>
            </w:pPr>
            <w:r w:rsidRPr="00E6411E">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2F89F0D1"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59E8412A"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3E18CDC9"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589B7694" w14:textId="77777777" w:rsidR="000E30DD" w:rsidRPr="00E6411E" w:rsidRDefault="000E30DD" w:rsidP="0018450D">
            <w:pPr>
              <w:jc w:val="center"/>
              <w:rPr>
                <w:sz w:val="20"/>
                <w:szCs w:val="20"/>
                <w:lang w:val="vi-VN"/>
              </w:rPr>
            </w:pPr>
            <w:r w:rsidRPr="00E6411E">
              <w:rPr>
                <w:sz w:val="20"/>
                <w:szCs w:val="20"/>
                <w:lang w:val="vi-VN"/>
              </w:rPr>
              <w:t xml:space="preserve">45 </w:t>
            </w:r>
          </w:p>
        </w:tc>
        <w:tc>
          <w:tcPr>
            <w:tcW w:w="1438" w:type="dxa"/>
            <w:tcBorders>
              <w:top w:val="nil"/>
              <w:left w:val="nil"/>
              <w:bottom w:val="single" w:sz="4" w:space="0" w:color="auto"/>
              <w:right w:val="single" w:sz="4" w:space="0" w:color="auto"/>
            </w:tcBorders>
            <w:shd w:val="clear" w:color="000000" w:fill="FFFFFF"/>
            <w:vAlign w:val="center"/>
            <w:hideMark/>
          </w:tcPr>
          <w:p w14:paraId="5F20EE72" w14:textId="77777777" w:rsidR="000E30DD" w:rsidRPr="00E6411E" w:rsidRDefault="000E30DD" w:rsidP="0018450D">
            <w:pPr>
              <w:jc w:val="center"/>
              <w:rPr>
                <w:sz w:val="20"/>
                <w:szCs w:val="20"/>
                <w:lang w:val="vi-VN"/>
              </w:rPr>
            </w:pPr>
            <w:r w:rsidRPr="00E6411E">
              <w:rPr>
                <w:sz w:val="20"/>
                <w:szCs w:val="20"/>
                <w:lang w:val="vi-VN"/>
              </w:rPr>
              <w:t xml:space="preserve">160.000.000 </w:t>
            </w:r>
          </w:p>
        </w:tc>
        <w:tc>
          <w:tcPr>
            <w:tcW w:w="1538" w:type="dxa"/>
            <w:tcBorders>
              <w:top w:val="nil"/>
              <w:left w:val="nil"/>
              <w:bottom w:val="single" w:sz="4" w:space="0" w:color="auto"/>
              <w:right w:val="single" w:sz="4" w:space="0" w:color="auto"/>
            </w:tcBorders>
            <w:shd w:val="clear" w:color="000000" w:fill="FFFFFF"/>
            <w:vAlign w:val="center"/>
            <w:hideMark/>
          </w:tcPr>
          <w:p w14:paraId="0D686DB9" w14:textId="77777777" w:rsidR="000E30DD" w:rsidRPr="00E6411E" w:rsidRDefault="000E30DD" w:rsidP="0018450D">
            <w:pPr>
              <w:jc w:val="center"/>
              <w:rPr>
                <w:sz w:val="20"/>
                <w:szCs w:val="20"/>
                <w:lang w:val="vi-VN"/>
              </w:rPr>
            </w:pPr>
            <w:r w:rsidRPr="00E6411E">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7A4611AB" w14:textId="77777777" w:rsidR="000E30DD" w:rsidRPr="00E6411E" w:rsidRDefault="000E30DD" w:rsidP="0018450D">
            <w:pPr>
              <w:jc w:val="center"/>
              <w:rPr>
                <w:sz w:val="20"/>
                <w:szCs w:val="20"/>
                <w:lang w:val="vi-VN"/>
              </w:rPr>
            </w:pPr>
            <w:r w:rsidRPr="00E6411E">
              <w:rPr>
                <w:sz w:val="20"/>
                <w:szCs w:val="20"/>
                <w:lang w:val="vi-VN"/>
              </w:rPr>
              <w:t xml:space="preserve">40.000.000 </w:t>
            </w:r>
          </w:p>
        </w:tc>
        <w:tc>
          <w:tcPr>
            <w:tcW w:w="1538" w:type="dxa"/>
            <w:tcBorders>
              <w:top w:val="nil"/>
              <w:left w:val="nil"/>
              <w:bottom w:val="single" w:sz="4" w:space="0" w:color="auto"/>
              <w:right w:val="single" w:sz="4" w:space="0" w:color="auto"/>
            </w:tcBorders>
            <w:shd w:val="clear" w:color="000000" w:fill="FFFFFF"/>
            <w:vAlign w:val="center"/>
            <w:hideMark/>
          </w:tcPr>
          <w:p w14:paraId="6D20C78D" w14:textId="77777777" w:rsidR="000E30DD" w:rsidRPr="00E6411E" w:rsidRDefault="000E30DD" w:rsidP="0018450D">
            <w:pPr>
              <w:jc w:val="center"/>
              <w:rPr>
                <w:sz w:val="20"/>
                <w:szCs w:val="20"/>
                <w:lang w:val="vi-VN"/>
              </w:rPr>
            </w:pPr>
            <w:r w:rsidRPr="00E6411E">
              <w:rPr>
                <w:sz w:val="20"/>
                <w:szCs w:val="20"/>
                <w:lang w:val="vi-VN"/>
              </w:rPr>
              <w:t xml:space="preserve">40.000.000 </w:t>
            </w:r>
          </w:p>
        </w:tc>
        <w:tc>
          <w:tcPr>
            <w:tcW w:w="1538" w:type="dxa"/>
            <w:tcBorders>
              <w:top w:val="nil"/>
              <w:left w:val="nil"/>
              <w:bottom w:val="single" w:sz="4" w:space="0" w:color="auto"/>
              <w:right w:val="single" w:sz="4" w:space="0" w:color="auto"/>
            </w:tcBorders>
            <w:shd w:val="clear" w:color="000000" w:fill="FFFFFF"/>
            <w:vAlign w:val="center"/>
            <w:hideMark/>
          </w:tcPr>
          <w:p w14:paraId="1D9464EF" w14:textId="77777777" w:rsidR="000E30DD" w:rsidRPr="00E6411E" w:rsidRDefault="000E30DD" w:rsidP="0018450D">
            <w:pPr>
              <w:jc w:val="center"/>
              <w:rPr>
                <w:sz w:val="20"/>
                <w:szCs w:val="20"/>
                <w:lang w:val="vi-VN"/>
              </w:rPr>
            </w:pPr>
            <w:r w:rsidRPr="00E6411E">
              <w:rPr>
                <w:sz w:val="20"/>
                <w:szCs w:val="20"/>
                <w:lang w:val="vi-VN"/>
              </w:rPr>
              <w:t xml:space="preserve">900.000.000 </w:t>
            </w:r>
          </w:p>
        </w:tc>
        <w:tc>
          <w:tcPr>
            <w:tcW w:w="36" w:type="dxa"/>
            <w:vAlign w:val="center"/>
            <w:hideMark/>
          </w:tcPr>
          <w:p w14:paraId="60F0F046" w14:textId="77777777" w:rsidR="000E30DD" w:rsidRPr="00E6411E" w:rsidRDefault="000E30DD" w:rsidP="0018450D">
            <w:pPr>
              <w:rPr>
                <w:sz w:val="20"/>
                <w:szCs w:val="20"/>
                <w:lang w:val="vi-VN"/>
              </w:rPr>
            </w:pPr>
          </w:p>
        </w:tc>
      </w:tr>
      <w:tr w:rsidR="00E6411E" w:rsidRPr="00E6411E" w14:paraId="1345F20D"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7D169757"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6B8DDFD" w14:textId="77777777" w:rsidR="000E30DD" w:rsidRPr="00E6411E" w:rsidRDefault="000E30DD" w:rsidP="0018450D">
            <w:pPr>
              <w:rPr>
                <w:sz w:val="20"/>
                <w:szCs w:val="20"/>
                <w:lang w:val="vi-VN"/>
              </w:rPr>
            </w:pPr>
            <w:r w:rsidRPr="00E6411E">
              <w:rPr>
                <w:sz w:val="20"/>
                <w:szCs w:val="20"/>
                <w:lang w:val="vi-VN"/>
              </w:rPr>
              <w:t xml:space="preserve"> Điểm trúng tuyển từ 27,0 trở lên</w:t>
            </w:r>
          </w:p>
        </w:tc>
        <w:tc>
          <w:tcPr>
            <w:tcW w:w="678" w:type="dxa"/>
            <w:tcBorders>
              <w:top w:val="nil"/>
              <w:left w:val="nil"/>
              <w:bottom w:val="single" w:sz="4" w:space="0" w:color="auto"/>
              <w:right w:val="single" w:sz="4" w:space="0" w:color="auto"/>
            </w:tcBorders>
            <w:shd w:val="clear" w:color="000000" w:fill="FFFFFF"/>
            <w:vAlign w:val="center"/>
            <w:hideMark/>
          </w:tcPr>
          <w:p w14:paraId="5D2916A3"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C56625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907E93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F89D61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5E80428"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00F4427C"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5A73B4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B990CE5"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990A227"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CA9A0D6"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36" w:type="dxa"/>
            <w:vAlign w:val="center"/>
            <w:hideMark/>
          </w:tcPr>
          <w:p w14:paraId="428C1672" w14:textId="77777777" w:rsidR="000E30DD" w:rsidRPr="00E6411E" w:rsidRDefault="000E30DD" w:rsidP="0018450D">
            <w:pPr>
              <w:rPr>
                <w:sz w:val="20"/>
                <w:szCs w:val="20"/>
                <w:lang w:val="vi-VN"/>
              </w:rPr>
            </w:pPr>
          </w:p>
        </w:tc>
      </w:tr>
      <w:tr w:rsidR="00E6411E" w:rsidRPr="00E6411E" w14:paraId="75263B25"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63A001"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71FE4AE9"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438CB2E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07B8DF54" w14:textId="77777777" w:rsidR="000E30DD" w:rsidRPr="00E6411E" w:rsidRDefault="000E30DD" w:rsidP="0018450D">
            <w:pPr>
              <w:jc w:val="center"/>
              <w:rPr>
                <w:sz w:val="20"/>
                <w:szCs w:val="20"/>
                <w:lang w:val="vi-VN"/>
              </w:rPr>
            </w:pPr>
            <w:r w:rsidRPr="00E6411E">
              <w:rPr>
                <w:sz w:val="20"/>
                <w:szCs w:val="20"/>
                <w:lang w:val="vi-VN"/>
              </w:rPr>
              <w:t xml:space="preserve">86 </w:t>
            </w:r>
          </w:p>
        </w:tc>
        <w:tc>
          <w:tcPr>
            <w:tcW w:w="679" w:type="dxa"/>
            <w:tcBorders>
              <w:top w:val="nil"/>
              <w:left w:val="nil"/>
              <w:bottom w:val="single" w:sz="4" w:space="0" w:color="auto"/>
              <w:right w:val="single" w:sz="4" w:space="0" w:color="auto"/>
            </w:tcBorders>
            <w:shd w:val="clear" w:color="000000" w:fill="FFFFFF"/>
            <w:vAlign w:val="center"/>
            <w:hideMark/>
          </w:tcPr>
          <w:p w14:paraId="5A5C59F4" w14:textId="77777777" w:rsidR="000E30DD" w:rsidRPr="00E6411E" w:rsidRDefault="000E30DD" w:rsidP="0018450D">
            <w:pPr>
              <w:jc w:val="center"/>
              <w:rPr>
                <w:sz w:val="20"/>
                <w:szCs w:val="20"/>
                <w:lang w:val="vi-VN"/>
              </w:rPr>
            </w:pPr>
            <w:r w:rsidRPr="00E6411E">
              <w:rPr>
                <w:sz w:val="20"/>
                <w:szCs w:val="20"/>
                <w:lang w:val="vi-VN"/>
              </w:rPr>
              <w:t xml:space="preserve">101 </w:t>
            </w:r>
          </w:p>
        </w:tc>
        <w:tc>
          <w:tcPr>
            <w:tcW w:w="679" w:type="dxa"/>
            <w:tcBorders>
              <w:top w:val="nil"/>
              <w:left w:val="nil"/>
              <w:bottom w:val="single" w:sz="4" w:space="0" w:color="auto"/>
              <w:right w:val="single" w:sz="4" w:space="0" w:color="auto"/>
            </w:tcBorders>
            <w:shd w:val="clear" w:color="000000" w:fill="FFFFFF"/>
            <w:vAlign w:val="center"/>
            <w:hideMark/>
          </w:tcPr>
          <w:p w14:paraId="23F3C793" w14:textId="77777777" w:rsidR="000E30DD" w:rsidRPr="00E6411E" w:rsidRDefault="000E30DD" w:rsidP="0018450D">
            <w:pPr>
              <w:jc w:val="center"/>
              <w:rPr>
                <w:sz w:val="20"/>
                <w:szCs w:val="20"/>
                <w:lang w:val="vi-VN"/>
              </w:rPr>
            </w:pPr>
            <w:r w:rsidRPr="00E6411E">
              <w:rPr>
                <w:sz w:val="20"/>
                <w:szCs w:val="20"/>
                <w:lang w:val="vi-VN"/>
              </w:rPr>
              <w:t xml:space="preserve">188 </w:t>
            </w:r>
          </w:p>
        </w:tc>
        <w:tc>
          <w:tcPr>
            <w:tcW w:w="679" w:type="dxa"/>
            <w:tcBorders>
              <w:top w:val="nil"/>
              <w:left w:val="nil"/>
              <w:bottom w:val="single" w:sz="4" w:space="0" w:color="auto"/>
              <w:right w:val="single" w:sz="4" w:space="0" w:color="auto"/>
            </w:tcBorders>
            <w:shd w:val="clear" w:color="000000" w:fill="FFFFFF"/>
            <w:vAlign w:val="center"/>
            <w:hideMark/>
          </w:tcPr>
          <w:p w14:paraId="5A3C1563" w14:textId="77777777" w:rsidR="000E30DD" w:rsidRPr="00E6411E" w:rsidRDefault="000E30DD" w:rsidP="0018450D">
            <w:pPr>
              <w:jc w:val="center"/>
              <w:rPr>
                <w:sz w:val="20"/>
                <w:szCs w:val="20"/>
                <w:lang w:val="vi-VN"/>
              </w:rPr>
            </w:pPr>
            <w:r w:rsidRPr="00E6411E">
              <w:rPr>
                <w:sz w:val="20"/>
                <w:szCs w:val="20"/>
                <w:lang w:val="vi-VN"/>
              </w:rPr>
              <w:t xml:space="preserve">144 </w:t>
            </w:r>
          </w:p>
        </w:tc>
        <w:tc>
          <w:tcPr>
            <w:tcW w:w="1438" w:type="dxa"/>
            <w:tcBorders>
              <w:top w:val="nil"/>
              <w:left w:val="nil"/>
              <w:bottom w:val="single" w:sz="4" w:space="0" w:color="auto"/>
              <w:right w:val="single" w:sz="4" w:space="0" w:color="auto"/>
            </w:tcBorders>
            <w:shd w:val="clear" w:color="000000" w:fill="FFFFFF"/>
            <w:vAlign w:val="center"/>
            <w:hideMark/>
          </w:tcPr>
          <w:p w14:paraId="4E0D5FA4"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21AE6E6" w14:textId="77777777" w:rsidR="000E30DD" w:rsidRPr="00E6411E" w:rsidRDefault="000E30DD" w:rsidP="0018450D">
            <w:pPr>
              <w:jc w:val="center"/>
              <w:rPr>
                <w:sz w:val="20"/>
                <w:szCs w:val="20"/>
                <w:lang w:val="vi-VN"/>
              </w:rPr>
            </w:pPr>
            <w:r w:rsidRPr="00E6411E">
              <w:rPr>
                <w:sz w:val="20"/>
                <w:szCs w:val="20"/>
                <w:lang w:val="vi-VN"/>
              </w:rPr>
              <w:t xml:space="preserve">906.500.000 </w:t>
            </w:r>
          </w:p>
        </w:tc>
        <w:tc>
          <w:tcPr>
            <w:tcW w:w="1538" w:type="dxa"/>
            <w:tcBorders>
              <w:top w:val="nil"/>
              <w:left w:val="nil"/>
              <w:bottom w:val="single" w:sz="4" w:space="0" w:color="auto"/>
              <w:right w:val="single" w:sz="4" w:space="0" w:color="auto"/>
            </w:tcBorders>
            <w:shd w:val="clear" w:color="000000" w:fill="FFFFFF"/>
            <w:vAlign w:val="center"/>
            <w:hideMark/>
          </w:tcPr>
          <w:p w14:paraId="0D18FAF9" w14:textId="77777777" w:rsidR="000E30DD" w:rsidRPr="00E6411E" w:rsidRDefault="000E30DD" w:rsidP="0018450D">
            <w:pPr>
              <w:jc w:val="center"/>
              <w:rPr>
                <w:sz w:val="20"/>
                <w:szCs w:val="20"/>
                <w:lang w:val="vi-VN"/>
              </w:rPr>
            </w:pPr>
            <w:r w:rsidRPr="00E6411E">
              <w:rPr>
                <w:sz w:val="20"/>
                <w:szCs w:val="20"/>
                <w:lang w:val="vi-VN"/>
              </w:rPr>
              <w:t xml:space="preserve">950.500.000 </w:t>
            </w:r>
          </w:p>
        </w:tc>
        <w:tc>
          <w:tcPr>
            <w:tcW w:w="1538" w:type="dxa"/>
            <w:tcBorders>
              <w:top w:val="nil"/>
              <w:left w:val="nil"/>
              <w:bottom w:val="single" w:sz="4" w:space="0" w:color="auto"/>
              <w:right w:val="single" w:sz="4" w:space="0" w:color="auto"/>
            </w:tcBorders>
            <w:shd w:val="clear" w:color="000000" w:fill="FFFFFF"/>
            <w:vAlign w:val="center"/>
            <w:hideMark/>
          </w:tcPr>
          <w:p w14:paraId="1260C7D9" w14:textId="77777777" w:rsidR="000E30DD" w:rsidRPr="00E6411E" w:rsidRDefault="000E30DD" w:rsidP="0018450D">
            <w:pPr>
              <w:jc w:val="center"/>
              <w:rPr>
                <w:sz w:val="20"/>
                <w:szCs w:val="20"/>
                <w:lang w:val="vi-VN"/>
              </w:rPr>
            </w:pPr>
            <w:r w:rsidRPr="00E6411E">
              <w:rPr>
                <w:sz w:val="20"/>
                <w:szCs w:val="20"/>
                <w:lang w:val="vi-VN"/>
              </w:rPr>
              <w:t xml:space="preserve">1.765.000.000 </w:t>
            </w:r>
          </w:p>
        </w:tc>
        <w:tc>
          <w:tcPr>
            <w:tcW w:w="1538" w:type="dxa"/>
            <w:tcBorders>
              <w:top w:val="nil"/>
              <w:left w:val="nil"/>
              <w:bottom w:val="single" w:sz="4" w:space="0" w:color="auto"/>
              <w:right w:val="single" w:sz="4" w:space="0" w:color="auto"/>
            </w:tcBorders>
            <w:shd w:val="clear" w:color="000000" w:fill="FFFFFF"/>
            <w:vAlign w:val="center"/>
            <w:hideMark/>
          </w:tcPr>
          <w:p w14:paraId="25DF9BD0" w14:textId="77777777" w:rsidR="000E30DD" w:rsidRPr="00E6411E" w:rsidRDefault="000E30DD" w:rsidP="0018450D">
            <w:pPr>
              <w:jc w:val="center"/>
              <w:rPr>
                <w:sz w:val="20"/>
                <w:szCs w:val="20"/>
                <w:lang w:val="vi-VN"/>
              </w:rPr>
            </w:pPr>
            <w:r w:rsidRPr="00E6411E">
              <w:rPr>
                <w:sz w:val="20"/>
                <w:szCs w:val="20"/>
                <w:lang w:val="vi-VN"/>
              </w:rPr>
              <w:t xml:space="preserve">1.263.500.000 </w:t>
            </w:r>
          </w:p>
        </w:tc>
        <w:tc>
          <w:tcPr>
            <w:tcW w:w="36" w:type="dxa"/>
            <w:vAlign w:val="center"/>
            <w:hideMark/>
          </w:tcPr>
          <w:p w14:paraId="0E693516" w14:textId="77777777" w:rsidR="000E30DD" w:rsidRPr="00E6411E" w:rsidRDefault="000E30DD" w:rsidP="0018450D">
            <w:pPr>
              <w:rPr>
                <w:sz w:val="20"/>
                <w:szCs w:val="20"/>
                <w:lang w:val="vi-VN"/>
              </w:rPr>
            </w:pPr>
          </w:p>
        </w:tc>
      </w:tr>
      <w:tr w:rsidR="00E6411E" w:rsidRPr="00E6411E" w14:paraId="540FB6D5"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6B7F672"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A7664EE"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5B0ADF6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B29E75C" w14:textId="77777777" w:rsidR="000E30DD" w:rsidRPr="00E6411E" w:rsidRDefault="000E30DD" w:rsidP="0018450D">
            <w:pPr>
              <w:jc w:val="center"/>
              <w:rPr>
                <w:sz w:val="20"/>
                <w:szCs w:val="20"/>
                <w:lang w:val="vi-VN"/>
              </w:rPr>
            </w:pPr>
            <w:r w:rsidRPr="00E6411E">
              <w:rPr>
                <w:sz w:val="20"/>
                <w:szCs w:val="20"/>
                <w:lang w:val="vi-VN"/>
              </w:rPr>
              <w:t xml:space="preserve">83 </w:t>
            </w:r>
          </w:p>
        </w:tc>
        <w:tc>
          <w:tcPr>
            <w:tcW w:w="679" w:type="dxa"/>
            <w:tcBorders>
              <w:top w:val="nil"/>
              <w:left w:val="nil"/>
              <w:bottom w:val="single" w:sz="4" w:space="0" w:color="auto"/>
              <w:right w:val="single" w:sz="4" w:space="0" w:color="auto"/>
            </w:tcBorders>
            <w:shd w:val="clear" w:color="000000" w:fill="FFFFFF"/>
            <w:vAlign w:val="center"/>
            <w:hideMark/>
          </w:tcPr>
          <w:p w14:paraId="219D85F2" w14:textId="77777777" w:rsidR="000E30DD" w:rsidRPr="00E6411E" w:rsidRDefault="000E30DD" w:rsidP="0018450D">
            <w:pPr>
              <w:jc w:val="center"/>
              <w:rPr>
                <w:sz w:val="20"/>
                <w:szCs w:val="20"/>
                <w:lang w:val="vi-VN"/>
              </w:rPr>
            </w:pPr>
            <w:r w:rsidRPr="00E6411E">
              <w:rPr>
                <w:sz w:val="20"/>
                <w:szCs w:val="20"/>
                <w:lang w:val="vi-VN"/>
              </w:rPr>
              <w:t xml:space="preserve">93 </w:t>
            </w:r>
          </w:p>
        </w:tc>
        <w:tc>
          <w:tcPr>
            <w:tcW w:w="679" w:type="dxa"/>
            <w:tcBorders>
              <w:top w:val="nil"/>
              <w:left w:val="nil"/>
              <w:bottom w:val="single" w:sz="4" w:space="0" w:color="auto"/>
              <w:right w:val="single" w:sz="4" w:space="0" w:color="auto"/>
            </w:tcBorders>
            <w:shd w:val="clear" w:color="000000" w:fill="FFFFFF"/>
            <w:vAlign w:val="center"/>
            <w:hideMark/>
          </w:tcPr>
          <w:p w14:paraId="3328605E" w14:textId="77777777" w:rsidR="000E30DD" w:rsidRPr="00E6411E" w:rsidRDefault="000E30DD" w:rsidP="0018450D">
            <w:pPr>
              <w:jc w:val="center"/>
              <w:rPr>
                <w:sz w:val="20"/>
                <w:szCs w:val="20"/>
                <w:lang w:val="vi-VN"/>
              </w:rPr>
            </w:pPr>
            <w:r w:rsidRPr="00E6411E">
              <w:rPr>
                <w:sz w:val="20"/>
                <w:szCs w:val="20"/>
                <w:lang w:val="vi-VN"/>
              </w:rPr>
              <w:t xml:space="preserve">168 </w:t>
            </w:r>
          </w:p>
        </w:tc>
        <w:tc>
          <w:tcPr>
            <w:tcW w:w="679" w:type="dxa"/>
            <w:tcBorders>
              <w:top w:val="nil"/>
              <w:left w:val="nil"/>
              <w:bottom w:val="single" w:sz="4" w:space="0" w:color="auto"/>
              <w:right w:val="single" w:sz="4" w:space="0" w:color="auto"/>
            </w:tcBorders>
            <w:shd w:val="clear" w:color="000000" w:fill="FFFFFF"/>
            <w:vAlign w:val="center"/>
            <w:hideMark/>
          </w:tcPr>
          <w:p w14:paraId="2F05CC9E" w14:textId="77777777" w:rsidR="000E30DD" w:rsidRPr="00E6411E" w:rsidRDefault="000E30DD" w:rsidP="0018450D">
            <w:pPr>
              <w:jc w:val="center"/>
              <w:rPr>
                <w:sz w:val="20"/>
                <w:szCs w:val="20"/>
                <w:lang w:val="vi-VN"/>
              </w:rPr>
            </w:pPr>
            <w:r w:rsidRPr="00E6411E">
              <w:rPr>
                <w:sz w:val="20"/>
                <w:szCs w:val="20"/>
                <w:lang w:val="vi-VN"/>
              </w:rPr>
              <w:t xml:space="preserve">128 </w:t>
            </w:r>
          </w:p>
        </w:tc>
        <w:tc>
          <w:tcPr>
            <w:tcW w:w="1438" w:type="dxa"/>
            <w:tcBorders>
              <w:top w:val="nil"/>
              <w:left w:val="nil"/>
              <w:bottom w:val="single" w:sz="4" w:space="0" w:color="auto"/>
              <w:right w:val="single" w:sz="4" w:space="0" w:color="auto"/>
            </w:tcBorders>
            <w:shd w:val="clear" w:color="000000" w:fill="FFFFFF"/>
            <w:vAlign w:val="center"/>
            <w:hideMark/>
          </w:tcPr>
          <w:p w14:paraId="0C879468"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8550670" w14:textId="77777777" w:rsidR="000E30DD" w:rsidRPr="00E6411E" w:rsidRDefault="000E30DD" w:rsidP="0018450D">
            <w:pPr>
              <w:jc w:val="center"/>
              <w:rPr>
                <w:sz w:val="20"/>
                <w:szCs w:val="20"/>
                <w:lang w:val="vi-VN"/>
              </w:rPr>
            </w:pPr>
            <w:r w:rsidRPr="00E6411E">
              <w:rPr>
                <w:sz w:val="20"/>
                <w:szCs w:val="20"/>
                <w:lang w:val="vi-VN"/>
              </w:rPr>
              <w:t xml:space="preserve">862.500.000 </w:t>
            </w:r>
          </w:p>
        </w:tc>
        <w:tc>
          <w:tcPr>
            <w:tcW w:w="1538" w:type="dxa"/>
            <w:tcBorders>
              <w:top w:val="nil"/>
              <w:left w:val="nil"/>
              <w:bottom w:val="single" w:sz="4" w:space="0" w:color="auto"/>
              <w:right w:val="single" w:sz="4" w:space="0" w:color="auto"/>
            </w:tcBorders>
            <w:shd w:val="clear" w:color="000000" w:fill="FFFFFF"/>
            <w:vAlign w:val="center"/>
            <w:hideMark/>
          </w:tcPr>
          <w:p w14:paraId="00E4DA6C" w14:textId="77777777" w:rsidR="000E30DD" w:rsidRPr="00E6411E" w:rsidRDefault="000E30DD" w:rsidP="0018450D">
            <w:pPr>
              <w:jc w:val="center"/>
              <w:rPr>
                <w:sz w:val="20"/>
                <w:szCs w:val="20"/>
                <w:lang w:val="vi-VN"/>
              </w:rPr>
            </w:pPr>
            <w:r w:rsidRPr="00E6411E">
              <w:rPr>
                <w:sz w:val="20"/>
                <w:szCs w:val="20"/>
                <w:lang w:val="vi-VN"/>
              </w:rPr>
              <w:t xml:space="preserve">862.500.000 </w:t>
            </w:r>
          </w:p>
        </w:tc>
        <w:tc>
          <w:tcPr>
            <w:tcW w:w="1538" w:type="dxa"/>
            <w:tcBorders>
              <w:top w:val="nil"/>
              <w:left w:val="nil"/>
              <w:bottom w:val="single" w:sz="4" w:space="0" w:color="auto"/>
              <w:right w:val="single" w:sz="4" w:space="0" w:color="auto"/>
            </w:tcBorders>
            <w:shd w:val="clear" w:color="000000" w:fill="FFFFFF"/>
            <w:vAlign w:val="center"/>
            <w:hideMark/>
          </w:tcPr>
          <w:p w14:paraId="669C0BA4" w14:textId="77777777" w:rsidR="000E30DD" w:rsidRPr="00E6411E" w:rsidRDefault="000E30DD" w:rsidP="0018450D">
            <w:pPr>
              <w:jc w:val="center"/>
              <w:rPr>
                <w:sz w:val="20"/>
                <w:szCs w:val="20"/>
                <w:lang w:val="vi-VN"/>
              </w:rPr>
            </w:pPr>
            <w:r w:rsidRPr="00E6411E">
              <w:rPr>
                <w:sz w:val="20"/>
                <w:szCs w:val="20"/>
                <w:lang w:val="vi-VN"/>
              </w:rPr>
              <w:t xml:space="preserve">1.545.000.000 </w:t>
            </w:r>
          </w:p>
        </w:tc>
        <w:tc>
          <w:tcPr>
            <w:tcW w:w="1538" w:type="dxa"/>
            <w:tcBorders>
              <w:top w:val="nil"/>
              <w:left w:val="nil"/>
              <w:bottom w:val="single" w:sz="4" w:space="0" w:color="auto"/>
              <w:right w:val="single" w:sz="4" w:space="0" w:color="auto"/>
            </w:tcBorders>
            <w:shd w:val="clear" w:color="000000" w:fill="FFFFFF"/>
            <w:vAlign w:val="center"/>
            <w:hideMark/>
          </w:tcPr>
          <w:p w14:paraId="0B778B71" w14:textId="77777777" w:rsidR="000E30DD" w:rsidRPr="00E6411E" w:rsidRDefault="000E30DD" w:rsidP="0018450D">
            <w:pPr>
              <w:jc w:val="center"/>
              <w:rPr>
                <w:sz w:val="20"/>
                <w:szCs w:val="20"/>
                <w:lang w:val="vi-VN"/>
              </w:rPr>
            </w:pPr>
            <w:r w:rsidRPr="00E6411E">
              <w:rPr>
                <w:sz w:val="20"/>
                <w:szCs w:val="20"/>
                <w:lang w:val="vi-VN"/>
              </w:rPr>
              <w:t xml:space="preserve">1.087.500.000 </w:t>
            </w:r>
          </w:p>
        </w:tc>
        <w:tc>
          <w:tcPr>
            <w:tcW w:w="36" w:type="dxa"/>
            <w:vAlign w:val="center"/>
            <w:hideMark/>
          </w:tcPr>
          <w:p w14:paraId="042D2C78" w14:textId="77777777" w:rsidR="000E30DD" w:rsidRPr="00E6411E" w:rsidRDefault="000E30DD" w:rsidP="0018450D">
            <w:pPr>
              <w:rPr>
                <w:sz w:val="20"/>
                <w:szCs w:val="20"/>
                <w:lang w:val="vi-VN"/>
              </w:rPr>
            </w:pPr>
          </w:p>
        </w:tc>
      </w:tr>
      <w:tr w:rsidR="00E6411E" w:rsidRPr="00E6411E" w14:paraId="5169F779"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79E5EEE7"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50B18D8"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15C4D2F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ADD0B11"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4CFE68C3" w14:textId="77777777" w:rsidR="000E30DD" w:rsidRPr="00E6411E" w:rsidRDefault="000E30DD" w:rsidP="0018450D">
            <w:pPr>
              <w:jc w:val="center"/>
              <w:rPr>
                <w:sz w:val="20"/>
                <w:szCs w:val="20"/>
                <w:lang w:val="vi-VN"/>
              </w:rPr>
            </w:pPr>
            <w:r w:rsidRPr="00E6411E">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5705D5A8" w14:textId="77777777" w:rsidR="000E30DD" w:rsidRPr="00E6411E" w:rsidRDefault="000E30DD" w:rsidP="0018450D">
            <w:pPr>
              <w:jc w:val="center"/>
              <w:rPr>
                <w:sz w:val="20"/>
                <w:szCs w:val="20"/>
                <w:lang w:val="vi-VN"/>
              </w:rPr>
            </w:pPr>
            <w:r w:rsidRPr="00E6411E">
              <w:rPr>
                <w:sz w:val="20"/>
                <w:szCs w:val="20"/>
                <w:lang w:val="vi-VN"/>
              </w:rPr>
              <w:t xml:space="preserve">20 </w:t>
            </w:r>
          </w:p>
        </w:tc>
        <w:tc>
          <w:tcPr>
            <w:tcW w:w="679" w:type="dxa"/>
            <w:tcBorders>
              <w:top w:val="nil"/>
              <w:left w:val="nil"/>
              <w:bottom w:val="single" w:sz="4" w:space="0" w:color="auto"/>
              <w:right w:val="single" w:sz="4" w:space="0" w:color="auto"/>
            </w:tcBorders>
            <w:shd w:val="clear" w:color="000000" w:fill="FFFFFF"/>
            <w:vAlign w:val="center"/>
            <w:hideMark/>
          </w:tcPr>
          <w:p w14:paraId="15E27F8D"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2D43FED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493736A" w14:textId="77777777" w:rsidR="000E30DD" w:rsidRPr="00E6411E" w:rsidRDefault="000E30DD" w:rsidP="0018450D">
            <w:pPr>
              <w:jc w:val="center"/>
              <w:rPr>
                <w:sz w:val="20"/>
                <w:szCs w:val="20"/>
                <w:lang w:val="vi-VN"/>
              </w:rPr>
            </w:pPr>
            <w:r w:rsidRPr="00E6411E">
              <w:rPr>
                <w:sz w:val="20"/>
                <w:szCs w:val="20"/>
                <w:lang w:val="vi-VN"/>
              </w:rPr>
              <w:t xml:space="preserve">44.000.000 </w:t>
            </w:r>
          </w:p>
        </w:tc>
        <w:tc>
          <w:tcPr>
            <w:tcW w:w="1538" w:type="dxa"/>
            <w:tcBorders>
              <w:top w:val="nil"/>
              <w:left w:val="nil"/>
              <w:bottom w:val="single" w:sz="4" w:space="0" w:color="auto"/>
              <w:right w:val="single" w:sz="4" w:space="0" w:color="auto"/>
            </w:tcBorders>
            <w:shd w:val="clear" w:color="000000" w:fill="FFFFFF"/>
            <w:vAlign w:val="center"/>
            <w:hideMark/>
          </w:tcPr>
          <w:p w14:paraId="47BF7B08" w14:textId="77777777" w:rsidR="000E30DD" w:rsidRPr="00E6411E" w:rsidRDefault="000E30DD" w:rsidP="0018450D">
            <w:pPr>
              <w:jc w:val="center"/>
              <w:rPr>
                <w:sz w:val="20"/>
                <w:szCs w:val="20"/>
                <w:lang w:val="vi-VN"/>
              </w:rPr>
            </w:pPr>
            <w:r w:rsidRPr="00E6411E">
              <w:rPr>
                <w:sz w:val="20"/>
                <w:szCs w:val="20"/>
                <w:lang w:val="vi-VN"/>
              </w:rPr>
              <w:t xml:space="preserve">88.000.000 </w:t>
            </w:r>
          </w:p>
        </w:tc>
        <w:tc>
          <w:tcPr>
            <w:tcW w:w="1538" w:type="dxa"/>
            <w:tcBorders>
              <w:top w:val="nil"/>
              <w:left w:val="nil"/>
              <w:bottom w:val="single" w:sz="4" w:space="0" w:color="auto"/>
              <w:right w:val="single" w:sz="4" w:space="0" w:color="auto"/>
            </w:tcBorders>
            <w:shd w:val="clear" w:color="000000" w:fill="FFFFFF"/>
            <w:vAlign w:val="center"/>
            <w:hideMark/>
          </w:tcPr>
          <w:p w14:paraId="17DFAD5D" w14:textId="77777777" w:rsidR="000E30DD" w:rsidRPr="00E6411E" w:rsidRDefault="000E30DD" w:rsidP="0018450D">
            <w:pPr>
              <w:jc w:val="center"/>
              <w:rPr>
                <w:sz w:val="20"/>
                <w:szCs w:val="20"/>
                <w:lang w:val="vi-VN"/>
              </w:rPr>
            </w:pPr>
            <w:r w:rsidRPr="00E6411E">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7B0A78E3" w14:textId="77777777" w:rsidR="000E30DD" w:rsidRPr="00E6411E" w:rsidRDefault="000E30DD" w:rsidP="0018450D">
            <w:pPr>
              <w:jc w:val="center"/>
              <w:rPr>
                <w:sz w:val="20"/>
                <w:szCs w:val="20"/>
                <w:lang w:val="vi-VN"/>
              </w:rPr>
            </w:pPr>
            <w:r w:rsidRPr="00E6411E">
              <w:rPr>
                <w:sz w:val="20"/>
                <w:szCs w:val="20"/>
                <w:lang w:val="vi-VN"/>
              </w:rPr>
              <w:t xml:space="preserve">176.000.000 </w:t>
            </w:r>
          </w:p>
        </w:tc>
        <w:tc>
          <w:tcPr>
            <w:tcW w:w="36" w:type="dxa"/>
            <w:vAlign w:val="center"/>
            <w:hideMark/>
          </w:tcPr>
          <w:p w14:paraId="5BCC8DD4" w14:textId="77777777" w:rsidR="000E30DD" w:rsidRPr="00E6411E" w:rsidRDefault="000E30DD" w:rsidP="0018450D">
            <w:pPr>
              <w:rPr>
                <w:sz w:val="20"/>
                <w:szCs w:val="20"/>
                <w:lang w:val="vi-VN"/>
              </w:rPr>
            </w:pPr>
          </w:p>
        </w:tc>
      </w:tr>
      <w:tr w:rsidR="00E6411E" w:rsidRPr="00E6411E" w14:paraId="41604F1E" w14:textId="77777777" w:rsidTr="0018450D">
        <w:trPr>
          <w:trHeight w:val="528"/>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47C7A7"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01C344B0" w14:textId="77777777" w:rsidR="000E30DD" w:rsidRPr="00E6411E" w:rsidRDefault="000E30DD" w:rsidP="0018450D">
            <w:pPr>
              <w:rPr>
                <w:sz w:val="20"/>
                <w:szCs w:val="20"/>
                <w:lang w:val="vi-VN"/>
              </w:rPr>
            </w:pPr>
            <w:r w:rsidRPr="00E6411E">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3B2EC07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B99AB3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14A004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EF9461D"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2C03815B"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1438" w:type="dxa"/>
            <w:tcBorders>
              <w:top w:val="nil"/>
              <w:left w:val="nil"/>
              <w:bottom w:val="single" w:sz="4" w:space="0" w:color="auto"/>
              <w:right w:val="single" w:sz="4" w:space="0" w:color="auto"/>
            </w:tcBorders>
            <w:shd w:val="clear" w:color="000000" w:fill="FFFFFF"/>
            <w:vAlign w:val="center"/>
            <w:hideMark/>
          </w:tcPr>
          <w:p w14:paraId="1D864A17"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3D51984"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140A987"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8B49250" w14:textId="77777777" w:rsidR="000E30DD" w:rsidRPr="00E6411E" w:rsidRDefault="000E30DD" w:rsidP="0018450D">
            <w:pPr>
              <w:jc w:val="center"/>
              <w:rPr>
                <w:sz w:val="20"/>
                <w:szCs w:val="20"/>
                <w:lang w:val="vi-VN"/>
              </w:rPr>
            </w:pPr>
            <w:r w:rsidRPr="00E6411E">
              <w:rPr>
                <w:sz w:val="20"/>
                <w:szCs w:val="20"/>
                <w:lang w:val="vi-VN"/>
              </w:rPr>
              <w:t xml:space="preserve">75.000.000 </w:t>
            </w:r>
          </w:p>
        </w:tc>
        <w:tc>
          <w:tcPr>
            <w:tcW w:w="1538" w:type="dxa"/>
            <w:tcBorders>
              <w:top w:val="nil"/>
              <w:left w:val="nil"/>
              <w:bottom w:val="single" w:sz="4" w:space="0" w:color="auto"/>
              <w:right w:val="single" w:sz="4" w:space="0" w:color="auto"/>
            </w:tcBorders>
            <w:shd w:val="clear" w:color="000000" w:fill="FFFFFF"/>
            <w:vAlign w:val="center"/>
            <w:hideMark/>
          </w:tcPr>
          <w:p w14:paraId="125DBA9E"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36" w:type="dxa"/>
            <w:vAlign w:val="center"/>
            <w:hideMark/>
          </w:tcPr>
          <w:p w14:paraId="30CCF1AD" w14:textId="77777777" w:rsidR="000E30DD" w:rsidRPr="00E6411E" w:rsidRDefault="000E30DD" w:rsidP="0018450D">
            <w:pPr>
              <w:rPr>
                <w:sz w:val="20"/>
                <w:szCs w:val="20"/>
                <w:lang w:val="vi-VN"/>
              </w:rPr>
            </w:pPr>
          </w:p>
        </w:tc>
      </w:tr>
      <w:tr w:rsidR="00E6411E" w:rsidRPr="00E6411E" w14:paraId="020C2A31"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26C80080"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1C7F6BB" w14:textId="77777777" w:rsidR="000E30DD" w:rsidRPr="00E6411E" w:rsidRDefault="000E30DD" w:rsidP="0018450D">
            <w:pPr>
              <w:rPr>
                <w:sz w:val="20"/>
                <w:szCs w:val="20"/>
                <w:lang w:val="vi-VN"/>
              </w:rPr>
            </w:pPr>
            <w:r w:rsidRPr="00E6411E">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4F5141A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B511FE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240BDA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8B86B16"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15F1067C"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1438" w:type="dxa"/>
            <w:tcBorders>
              <w:top w:val="nil"/>
              <w:left w:val="nil"/>
              <w:bottom w:val="single" w:sz="4" w:space="0" w:color="auto"/>
              <w:right w:val="single" w:sz="4" w:space="0" w:color="auto"/>
            </w:tcBorders>
            <w:shd w:val="clear" w:color="000000" w:fill="FFFFFF"/>
            <w:vAlign w:val="center"/>
            <w:hideMark/>
          </w:tcPr>
          <w:p w14:paraId="5A926E34"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E9AB2B5"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FC6A038"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1FD75B7" w14:textId="77777777" w:rsidR="000E30DD" w:rsidRPr="00E6411E" w:rsidRDefault="000E30DD" w:rsidP="0018450D">
            <w:pPr>
              <w:jc w:val="center"/>
              <w:rPr>
                <w:sz w:val="20"/>
                <w:szCs w:val="20"/>
                <w:lang w:val="vi-VN"/>
              </w:rPr>
            </w:pPr>
            <w:r w:rsidRPr="00E6411E">
              <w:rPr>
                <w:sz w:val="20"/>
                <w:szCs w:val="20"/>
                <w:lang w:val="vi-VN"/>
              </w:rPr>
              <w:t xml:space="preserve">75.000.000 </w:t>
            </w:r>
          </w:p>
        </w:tc>
        <w:tc>
          <w:tcPr>
            <w:tcW w:w="1538" w:type="dxa"/>
            <w:tcBorders>
              <w:top w:val="nil"/>
              <w:left w:val="nil"/>
              <w:bottom w:val="single" w:sz="4" w:space="0" w:color="auto"/>
              <w:right w:val="single" w:sz="4" w:space="0" w:color="auto"/>
            </w:tcBorders>
            <w:shd w:val="clear" w:color="000000" w:fill="FFFFFF"/>
            <w:vAlign w:val="center"/>
            <w:hideMark/>
          </w:tcPr>
          <w:p w14:paraId="43999A23"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36" w:type="dxa"/>
            <w:vAlign w:val="center"/>
            <w:hideMark/>
          </w:tcPr>
          <w:p w14:paraId="76BB1471" w14:textId="77777777" w:rsidR="000E30DD" w:rsidRPr="00E6411E" w:rsidRDefault="000E30DD" w:rsidP="0018450D">
            <w:pPr>
              <w:rPr>
                <w:sz w:val="20"/>
                <w:szCs w:val="20"/>
                <w:lang w:val="vi-VN"/>
              </w:rPr>
            </w:pPr>
          </w:p>
        </w:tc>
      </w:tr>
      <w:tr w:rsidR="00E6411E" w:rsidRPr="00E6411E" w14:paraId="13186919"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27BB4616"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67C7AE2" w14:textId="77777777" w:rsidR="000E30DD" w:rsidRPr="00E6411E" w:rsidRDefault="000E30DD" w:rsidP="0018450D">
            <w:pPr>
              <w:rPr>
                <w:sz w:val="20"/>
                <w:szCs w:val="20"/>
                <w:lang w:val="vi-VN"/>
              </w:rPr>
            </w:pPr>
            <w:r w:rsidRPr="00E6411E">
              <w:rPr>
                <w:sz w:val="20"/>
                <w:szCs w:val="20"/>
                <w:lang w:val="vi-VN"/>
              </w:rPr>
              <w:t>Tốt nghiệp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0083062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D8E9AD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2D62FA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DEFC66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29C47D9"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007D1A2A"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A6177E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842A18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F3C9D73"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3712EF4"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36" w:type="dxa"/>
            <w:vAlign w:val="center"/>
            <w:hideMark/>
          </w:tcPr>
          <w:p w14:paraId="182308E1" w14:textId="77777777" w:rsidR="000E30DD" w:rsidRPr="00E6411E" w:rsidRDefault="000E30DD" w:rsidP="0018450D">
            <w:pPr>
              <w:rPr>
                <w:sz w:val="20"/>
                <w:szCs w:val="20"/>
                <w:lang w:val="vi-VN"/>
              </w:rPr>
            </w:pPr>
          </w:p>
        </w:tc>
      </w:tr>
      <w:tr w:rsidR="00E6411E" w:rsidRPr="00E6411E" w14:paraId="09348C45"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A8490E4" w14:textId="77777777" w:rsidR="000E30DD" w:rsidRPr="00E6411E" w:rsidRDefault="000E30DD" w:rsidP="0018450D">
            <w:pPr>
              <w:jc w:val="center"/>
              <w:rPr>
                <w:b/>
                <w:bCs/>
                <w:sz w:val="20"/>
                <w:szCs w:val="20"/>
                <w:lang w:val="vi-VN"/>
              </w:rPr>
            </w:pPr>
            <w:r w:rsidRPr="00E6411E">
              <w:rPr>
                <w:b/>
                <w:bCs/>
                <w:sz w:val="20"/>
                <w:szCs w:val="20"/>
                <w:lang w:val="vi-VN"/>
              </w:rPr>
              <w:t>V</w:t>
            </w:r>
          </w:p>
        </w:tc>
        <w:tc>
          <w:tcPr>
            <w:tcW w:w="2903" w:type="dxa"/>
            <w:tcBorders>
              <w:top w:val="nil"/>
              <w:left w:val="nil"/>
              <w:bottom w:val="single" w:sz="4" w:space="0" w:color="auto"/>
              <w:right w:val="single" w:sz="4" w:space="0" w:color="auto"/>
            </w:tcBorders>
            <w:shd w:val="clear" w:color="000000" w:fill="FFFFFF"/>
            <w:vAlign w:val="center"/>
            <w:hideMark/>
          </w:tcPr>
          <w:p w14:paraId="3AB74622" w14:textId="77777777" w:rsidR="000E30DD" w:rsidRPr="00E6411E" w:rsidRDefault="000E30DD" w:rsidP="0018450D">
            <w:pPr>
              <w:rPr>
                <w:b/>
                <w:bCs/>
                <w:sz w:val="20"/>
                <w:szCs w:val="20"/>
                <w:lang w:val="vi-VN"/>
              </w:rPr>
            </w:pPr>
            <w:r w:rsidRPr="00E6411E">
              <w:rPr>
                <w:b/>
                <w:bCs/>
                <w:sz w:val="20"/>
                <w:szCs w:val="20"/>
                <w:lang w:val="vi-VN"/>
              </w:rPr>
              <w:t>Quản trị khách sạn</w:t>
            </w:r>
          </w:p>
        </w:tc>
        <w:tc>
          <w:tcPr>
            <w:tcW w:w="678" w:type="dxa"/>
            <w:tcBorders>
              <w:top w:val="nil"/>
              <w:left w:val="nil"/>
              <w:bottom w:val="single" w:sz="4" w:space="0" w:color="auto"/>
              <w:right w:val="single" w:sz="4" w:space="0" w:color="auto"/>
            </w:tcBorders>
            <w:shd w:val="clear" w:color="000000" w:fill="FFFFFF"/>
            <w:vAlign w:val="center"/>
            <w:hideMark/>
          </w:tcPr>
          <w:p w14:paraId="240A4EE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A810759"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303B39B"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00E05B8"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4FE3777"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7A2B5FB" w14:textId="77777777" w:rsidR="000E30DD" w:rsidRPr="00E6411E" w:rsidRDefault="000E30DD" w:rsidP="0018450D">
            <w:pPr>
              <w:jc w:val="center"/>
              <w:rPr>
                <w:b/>
                <w:bCs/>
                <w:sz w:val="20"/>
                <w:szCs w:val="20"/>
                <w:lang w:val="vi-VN"/>
              </w:rPr>
            </w:pPr>
            <w:r w:rsidRPr="00E6411E">
              <w:rPr>
                <w:b/>
                <w:bCs/>
                <w:sz w:val="20"/>
                <w:szCs w:val="20"/>
                <w:lang w:val="vi-VN"/>
              </w:rPr>
              <w:t xml:space="preserve">989.077.500 </w:t>
            </w:r>
          </w:p>
        </w:tc>
        <w:tc>
          <w:tcPr>
            <w:tcW w:w="1538" w:type="dxa"/>
            <w:tcBorders>
              <w:top w:val="nil"/>
              <w:left w:val="nil"/>
              <w:bottom w:val="single" w:sz="4" w:space="0" w:color="auto"/>
              <w:right w:val="single" w:sz="4" w:space="0" w:color="auto"/>
            </w:tcBorders>
            <w:shd w:val="clear" w:color="000000" w:fill="FFFFFF"/>
            <w:vAlign w:val="center"/>
            <w:hideMark/>
          </w:tcPr>
          <w:p w14:paraId="182C51CD" w14:textId="77777777" w:rsidR="000E30DD" w:rsidRPr="00E6411E" w:rsidRDefault="000E30DD" w:rsidP="0018450D">
            <w:pPr>
              <w:jc w:val="center"/>
              <w:rPr>
                <w:b/>
                <w:bCs/>
                <w:sz w:val="20"/>
                <w:szCs w:val="20"/>
                <w:lang w:val="vi-VN"/>
              </w:rPr>
            </w:pPr>
            <w:r w:rsidRPr="00E6411E">
              <w:rPr>
                <w:b/>
                <w:bCs/>
                <w:sz w:val="20"/>
                <w:szCs w:val="20"/>
                <w:lang w:val="vi-VN"/>
              </w:rPr>
              <w:t xml:space="preserve">2.980.662.500 </w:t>
            </w:r>
          </w:p>
        </w:tc>
        <w:tc>
          <w:tcPr>
            <w:tcW w:w="1538" w:type="dxa"/>
            <w:tcBorders>
              <w:top w:val="nil"/>
              <w:left w:val="nil"/>
              <w:bottom w:val="single" w:sz="4" w:space="0" w:color="auto"/>
              <w:right w:val="single" w:sz="4" w:space="0" w:color="auto"/>
            </w:tcBorders>
            <w:shd w:val="clear" w:color="000000" w:fill="FFFFFF"/>
            <w:vAlign w:val="center"/>
            <w:hideMark/>
          </w:tcPr>
          <w:p w14:paraId="774AE35C" w14:textId="77777777" w:rsidR="000E30DD" w:rsidRPr="00E6411E" w:rsidRDefault="000E30DD" w:rsidP="0018450D">
            <w:pPr>
              <w:jc w:val="center"/>
              <w:rPr>
                <w:b/>
                <w:bCs/>
                <w:sz w:val="20"/>
                <w:szCs w:val="20"/>
                <w:lang w:val="vi-VN"/>
              </w:rPr>
            </w:pPr>
            <w:r w:rsidRPr="00E6411E">
              <w:rPr>
                <w:b/>
                <w:bCs/>
                <w:sz w:val="20"/>
                <w:szCs w:val="20"/>
                <w:lang w:val="vi-VN"/>
              </w:rPr>
              <w:t xml:space="preserve">3.024.937.500 </w:t>
            </w:r>
          </w:p>
        </w:tc>
        <w:tc>
          <w:tcPr>
            <w:tcW w:w="1538" w:type="dxa"/>
            <w:tcBorders>
              <w:top w:val="nil"/>
              <w:left w:val="nil"/>
              <w:bottom w:val="single" w:sz="4" w:space="0" w:color="auto"/>
              <w:right w:val="single" w:sz="4" w:space="0" w:color="auto"/>
            </w:tcBorders>
            <w:shd w:val="clear" w:color="000000" w:fill="FFFFFF"/>
            <w:vAlign w:val="center"/>
            <w:hideMark/>
          </w:tcPr>
          <w:p w14:paraId="0F0141FA" w14:textId="77777777" w:rsidR="000E30DD" w:rsidRPr="00E6411E" w:rsidRDefault="000E30DD" w:rsidP="0018450D">
            <w:pPr>
              <w:jc w:val="center"/>
              <w:rPr>
                <w:b/>
                <w:bCs/>
                <w:sz w:val="20"/>
                <w:szCs w:val="20"/>
                <w:lang w:val="vi-VN"/>
              </w:rPr>
            </w:pPr>
            <w:r w:rsidRPr="00E6411E">
              <w:rPr>
                <w:b/>
                <w:bCs/>
                <w:sz w:val="20"/>
                <w:szCs w:val="20"/>
                <w:lang w:val="vi-VN"/>
              </w:rPr>
              <w:t xml:space="preserve">4.000.400.000 </w:t>
            </w:r>
          </w:p>
        </w:tc>
        <w:tc>
          <w:tcPr>
            <w:tcW w:w="1538" w:type="dxa"/>
            <w:tcBorders>
              <w:top w:val="nil"/>
              <w:left w:val="nil"/>
              <w:bottom w:val="single" w:sz="4" w:space="0" w:color="auto"/>
              <w:right w:val="single" w:sz="4" w:space="0" w:color="auto"/>
            </w:tcBorders>
            <w:shd w:val="clear" w:color="000000" w:fill="FFFFFF"/>
            <w:vAlign w:val="center"/>
            <w:hideMark/>
          </w:tcPr>
          <w:p w14:paraId="3E4CC98B" w14:textId="77777777" w:rsidR="000E30DD" w:rsidRPr="00E6411E" w:rsidRDefault="000E30DD" w:rsidP="0018450D">
            <w:pPr>
              <w:jc w:val="center"/>
              <w:rPr>
                <w:b/>
                <w:bCs/>
                <w:sz w:val="20"/>
                <w:szCs w:val="20"/>
                <w:lang w:val="vi-VN"/>
              </w:rPr>
            </w:pPr>
            <w:r w:rsidRPr="00E6411E">
              <w:rPr>
                <w:b/>
                <w:bCs/>
                <w:sz w:val="20"/>
                <w:szCs w:val="20"/>
                <w:lang w:val="vi-VN"/>
              </w:rPr>
              <w:t xml:space="preserve">3.520.125.000 </w:t>
            </w:r>
          </w:p>
        </w:tc>
        <w:tc>
          <w:tcPr>
            <w:tcW w:w="36" w:type="dxa"/>
            <w:vAlign w:val="center"/>
            <w:hideMark/>
          </w:tcPr>
          <w:p w14:paraId="22DCBC67" w14:textId="77777777" w:rsidR="000E30DD" w:rsidRPr="00E6411E" w:rsidRDefault="000E30DD" w:rsidP="0018450D">
            <w:pPr>
              <w:rPr>
                <w:sz w:val="20"/>
                <w:szCs w:val="20"/>
                <w:lang w:val="vi-VN"/>
              </w:rPr>
            </w:pPr>
          </w:p>
        </w:tc>
      </w:tr>
      <w:tr w:rsidR="00E6411E" w:rsidRPr="00E6411E" w14:paraId="1A3AF688"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FF5E62B"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578BD4D0"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2A701D8F"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2A2AC34E" w14:textId="77777777" w:rsidR="000E30DD" w:rsidRPr="00E6411E" w:rsidRDefault="000E30DD" w:rsidP="0018450D">
            <w:pPr>
              <w:jc w:val="center"/>
              <w:rPr>
                <w:sz w:val="20"/>
                <w:szCs w:val="20"/>
                <w:lang w:val="vi-VN"/>
              </w:rPr>
            </w:pPr>
            <w:r w:rsidRPr="00E6411E">
              <w:rPr>
                <w:sz w:val="20"/>
                <w:szCs w:val="20"/>
                <w:lang w:val="vi-VN"/>
              </w:rPr>
              <w:t xml:space="preserve">170 </w:t>
            </w:r>
          </w:p>
        </w:tc>
        <w:tc>
          <w:tcPr>
            <w:tcW w:w="679" w:type="dxa"/>
            <w:tcBorders>
              <w:top w:val="nil"/>
              <w:left w:val="nil"/>
              <w:bottom w:val="single" w:sz="4" w:space="0" w:color="auto"/>
              <w:right w:val="single" w:sz="4" w:space="0" w:color="auto"/>
            </w:tcBorders>
            <w:shd w:val="clear" w:color="000000" w:fill="FFFFFF"/>
            <w:vAlign w:val="center"/>
            <w:hideMark/>
          </w:tcPr>
          <w:p w14:paraId="45933E55" w14:textId="77777777" w:rsidR="000E30DD" w:rsidRPr="00E6411E" w:rsidRDefault="000E30DD" w:rsidP="0018450D">
            <w:pPr>
              <w:jc w:val="center"/>
              <w:rPr>
                <w:sz w:val="20"/>
                <w:szCs w:val="20"/>
                <w:lang w:val="vi-VN"/>
              </w:rPr>
            </w:pPr>
            <w:r w:rsidRPr="00E6411E">
              <w:rPr>
                <w:sz w:val="20"/>
                <w:szCs w:val="20"/>
                <w:lang w:val="vi-VN"/>
              </w:rPr>
              <w:t xml:space="preserve">175 </w:t>
            </w:r>
          </w:p>
        </w:tc>
        <w:tc>
          <w:tcPr>
            <w:tcW w:w="679" w:type="dxa"/>
            <w:tcBorders>
              <w:top w:val="nil"/>
              <w:left w:val="nil"/>
              <w:bottom w:val="single" w:sz="4" w:space="0" w:color="auto"/>
              <w:right w:val="single" w:sz="4" w:space="0" w:color="auto"/>
            </w:tcBorders>
            <w:shd w:val="clear" w:color="000000" w:fill="FFFFFF"/>
            <w:vAlign w:val="center"/>
            <w:hideMark/>
          </w:tcPr>
          <w:p w14:paraId="3CCB2928" w14:textId="77777777" w:rsidR="000E30DD" w:rsidRPr="00E6411E" w:rsidRDefault="000E30DD" w:rsidP="0018450D">
            <w:pPr>
              <w:jc w:val="center"/>
              <w:rPr>
                <w:sz w:val="20"/>
                <w:szCs w:val="20"/>
                <w:lang w:val="vi-VN"/>
              </w:rPr>
            </w:pPr>
            <w:r w:rsidRPr="00E6411E">
              <w:rPr>
                <w:sz w:val="20"/>
                <w:szCs w:val="20"/>
                <w:lang w:val="vi-VN"/>
              </w:rPr>
              <w:t xml:space="preserve">184 </w:t>
            </w:r>
          </w:p>
        </w:tc>
        <w:tc>
          <w:tcPr>
            <w:tcW w:w="679" w:type="dxa"/>
            <w:tcBorders>
              <w:top w:val="nil"/>
              <w:left w:val="nil"/>
              <w:bottom w:val="single" w:sz="4" w:space="0" w:color="auto"/>
              <w:right w:val="single" w:sz="4" w:space="0" w:color="auto"/>
            </w:tcBorders>
            <w:shd w:val="clear" w:color="000000" w:fill="FFFFFF"/>
            <w:vAlign w:val="center"/>
            <w:hideMark/>
          </w:tcPr>
          <w:p w14:paraId="58F6BB0C" w14:textId="77777777" w:rsidR="000E30DD" w:rsidRPr="00E6411E" w:rsidRDefault="000E30DD" w:rsidP="0018450D">
            <w:pPr>
              <w:jc w:val="center"/>
              <w:rPr>
                <w:sz w:val="20"/>
                <w:szCs w:val="20"/>
                <w:lang w:val="vi-VN"/>
              </w:rPr>
            </w:pPr>
            <w:r w:rsidRPr="00E6411E">
              <w:rPr>
                <w:sz w:val="20"/>
                <w:szCs w:val="20"/>
                <w:lang w:val="vi-VN"/>
              </w:rPr>
              <w:t xml:space="preserve">171 </w:t>
            </w:r>
          </w:p>
        </w:tc>
        <w:tc>
          <w:tcPr>
            <w:tcW w:w="1438" w:type="dxa"/>
            <w:tcBorders>
              <w:top w:val="nil"/>
              <w:left w:val="nil"/>
              <w:bottom w:val="single" w:sz="4" w:space="0" w:color="auto"/>
              <w:right w:val="single" w:sz="4" w:space="0" w:color="auto"/>
            </w:tcBorders>
            <w:shd w:val="clear" w:color="000000" w:fill="FFFFFF"/>
            <w:vAlign w:val="center"/>
            <w:hideMark/>
          </w:tcPr>
          <w:p w14:paraId="0C729B32" w14:textId="77777777" w:rsidR="000E30DD" w:rsidRPr="00E6411E" w:rsidRDefault="000E30DD" w:rsidP="0018450D">
            <w:pPr>
              <w:jc w:val="center"/>
              <w:rPr>
                <w:sz w:val="20"/>
                <w:szCs w:val="20"/>
                <w:lang w:val="vi-VN"/>
              </w:rPr>
            </w:pPr>
            <w:r w:rsidRPr="00E6411E">
              <w:rPr>
                <w:sz w:val="20"/>
                <w:szCs w:val="20"/>
                <w:lang w:val="vi-VN"/>
              </w:rPr>
              <w:t xml:space="preserve">6.077.500 </w:t>
            </w:r>
          </w:p>
        </w:tc>
        <w:tc>
          <w:tcPr>
            <w:tcW w:w="1538" w:type="dxa"/>
            <w:tcBorders>
              <w:top w:val="nil"/>
              <w:left w:val="nil"/>
              <w:bottom w:val="single" w:sz="4" w:space="0" w:color="auto"/>
              <w:right w:val="single" w:sz="4" w:space="0" w:color="auto"/>
            </w:tcBorders>
            <w:shd w:val="clear" w:color="000000" w:fill="FFFFFF"/>
            <w:vAlign w:val="center"/>
            <w:hideMark/>
          </w:tcPr>
          <w:p w14:paraId="23B88CDB" w14:textId="77777777" w:rsidR="000E30DD" w:rsidRPr="00E6411E" w:rsidRDefault="000E30DD" w:rsidP="0018450D">
            <w:pPr>
              <w:jc w:val="center"/>
              <w:rPr>
                <w:sz w:val="20"/>
                <w:szCs w:val="20"/>
                <w:lang w:val="vi-VN"/>
              </w:rPr>
            </w:pPr>
            <w:r w:rsidRPr="00E6411E">
              <w:rPr>
                <w:sz w:val="20"/>
                <w:szCs w:val="20"/>
                <w:lang w:val="vi-VN"/>
              </w:rPr>
              <w:t xml:space="preserve">1.166.412.500 </w:t>
            </w:r>
          </w:p>
        </w:tc>
        <w:tc>
          <w:tcPr>
            <w:tcW w:w="1538" w:type="dxa"/>
            <w:tcBorders>
              <w:top w:val="nil"/>
              <w:left w:val="nil"/>
              <w:bottom w:val="single" w:sz="4" w:space="0" w:color="auto"/>
              <w:right w:val="single" w:sz="4" w:space="0" w:color="auto"/>
            </w:tcBorders>
            <w:shd w:val="clear" w:color="000000" w:fill="FFFFFF"/>
            <w:vAlign w:val="center"/>
            <w:hideMark/>
          </w:tcPr>
          <w:p w14:paraId="7A00702B" w14:textId="77777777" w:rsidR="000E30DD" w:rsidRPr="00E6411E" w:rsidRDefault="000E30DD" w:rsidP="0018450D">
            <w:pPr>
              <w:jc w:val="center"/>
              <w:rPr>
                <w:sz w:val="20"/>
                <w:szCs w:val="20"/>
                <w:lang w:val="vi-VN"/>
              </w:rPr>
            </w:pPr>
            <w:r w:rsidRPr="00E6411E">
              <w:rPr>
                <w:sz w:val="20"/>
                <w:szCs w:val="20"/>
                <w:lang w:val="vi-VN"/>
              </w:rPr>
              <w:t xml:space="preserve">1.227.187.500 </w:t>
            </w:r>
          </w:p>
        </w:tc>
        <w:tc>
          <w:tcPr>
            <w:tcW w:w="1538" w:type="dxa"/>
            <w:tcBorders>
              <w:top w:val="nil"/>
              <w:left w:val="nil"/>
              <w:bottom w:val="single" w:sz="4" w:space="0" w:color="auto"/>
              <w:right w:val="single" w:sz="4" w:space="0" w:color="auto"/>
            </w:tcBorders>
            <w:shd w:val="clear" w:color="000000" w:fill="FFFFFF"/>
            <w:vAlign w:val="center"/>
            <w:hideMark/>
          </w:tcPr>
          <w:p w14:paraId="7DDC0DD0" w14:textId="77777777" w:rsidR="000E30DD" w:rsidRPr="00E6411E" w:rsidRDefault="000E30DD" w:rsidP="0018450D">
            <w:pPr>
              <w:jc w:val="center"/>
              <w:rPr>
                <w:sz w:val="20"/>
                <w:szCs w:val="20"/>
                <w:lang w:val="vi-VN"/>
              </w:rPr>
            </w:pPr>
            <w:r w:rsidRPr="00E6411E">
              <w:rPr>
                <w:sz w:val="20"/>
                <w:szCs w:val="20"/>
                <w:lang w:val="vi-VN"/>
              </w:rPr>
              <w:t xml:space="preserve">1.395.900.000 </w:t>
            </w:r>
          </w:p>
        </w:tc>
        <w:tc>
          <w:tcPr>
            <w:tcW w:w="1538" w:type="dxa"/>
            <w:tcBorders>
              <w:top w:val="nil"/>
              <w:left w:val="nil"/>
              <w:bottom w:val="single" w:sz="4" w:space="0" w:color="auto"/>
              <w:right w:val="single" w:sz="4" w:space="0" w:color="auto"/>
            </w:tcBorders>
            <w:shd w:val="clear" w:color="000000" w:fill="FFFFFF"/>
            <w:vAlign w:val="center"/>
            <w:hideMark/>
          </w:tcPr>
          <w:p w14:paraId="7E0AEFDA" w14:textId="77777777" w:rsidR="000E30DD" w:rsidRPr="00E6411E" w:rsidRDefault="000E30DD" w:rsidP="0018450D">
            <w:pPr>
              <w:jc w:val="center"/>
              <w:rPr>
                <w:sz w:val="20"/>
                <w:szCs w:val="20"/>
                <w:lang w:val="vi-VN"/>
              </w:rPr>
            </w:pPr>
            <w:r w:rsidRPr="00E6411E">
              <w:rPr>
                <w:sz w:val="20"/>
                <w:szCs w:val="20"/>
                <w:lang w:val="vi-VN"/>
              </w:rPr>
              <w:t xml:space="preserve">1.603.375.000 </w:t>
            </w:r>
          </w:p>
        </w:tc>
        <w:tc>
          <w:tcPr>
            <w:tcW w:w="36" w:type="dxa"/>
            <w:vAlign w:val="center"/>
            <w:hideMark/>
          </w:tcPr>
          <w:p w14:paraId="04A071D0" w14:textId="77777777" w:rsidR="000E30DD" w:rsidRPr="00E6411E" w:rsidRDefault="000E30DD" w:rsidP="0018450D">
            <w:pPr>
              <w:rPr>
                <w:sz w:val="20"/>
                <w:szCs w:val="20"/>
                <w:lang w:val="vi-VN"/>
              </w:rPr>
            </w:pPr>
          </w:p>
        </w:tc>
      </w:tr>
      <w:tr w:rsidR="00E6411E" w:rsidRPr="00E6411E" w14:paraId="11671D20"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3107B32"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0A532B6C" w14:textId="77777777" w:rsidR="000E30DD" w:rsidRPr="00E6411E" w:rsidRDefault="000E30DD" w:rsidP="0018450D">
            <w:pPr>
              <w:rPr>
                <w:sz w:val="20"/>
                <w:szCs w:val="20"/>
                <w:lang w:val="vi-VN"/>
              </w:rPr>
            </w:pPr>
            <w:r w:rsidRPr="00E6411E">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noWrap/>
            <w:vAlign w:val="center"/>
            <w:hideMark/>
          </w:tcPr>
          <w:p w14:paraId="33B5842F"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559CD085" w14:textId="77777777" w:rsidR="000E30DD" w:rsidRPr="00E6411E" w:rsidRDefault="000E30DD" w:rsidP="0018450D">
            <w:pPr>
              <w:jc w:val="center"/>
              <w:rPr>
                <w:sz w:val="20"/>
                <w:szCs w:val="20"/>
                <w:lang w:val="vi-VN"/>
              </w:rPr>
            </w:pPr>
            <w:r w:rsidRPr="00E6411E">
              <w:rPr>
                <w:sz w:val="20"/>
                <w:szCs w:val="20"/>
                <w:lang w:val="vi-VN"/>
              </w:rPr>
              <w:t xml:space="preserve">123 </w:t>
            </w:r>
          </w:p>
        </w:tc>
        <w:tc>
          <w:tcPr>
            <w:tcW w:w="679" w:type="dxa"/>
            <w:tcBorders>
              <w:top w:val="nil"/>
              <w:left w:val="nil"/>
              <w:bottom w:val="single" w:sz="4" w:space="0" w:color="auto"/>
              <w:right w:val="single" w:sz="4" w:space="0" w:color="auto"/>
            </w:tcBorders>
            <w:shd w:val="clear" w:color="000000" w:fill="FFFFFF"/>
            <w:noWrap/>
            <w:vAlign w:val="center"/>
            <w:hideMark/>
          </w:tcPr>
          <w:p w14:paraId="7BF86929" w14:textId="77777777" w:rsidR="000E30DD" w:rsidRPr="00E6411E" w:rsidRDefault="000E30DD" w:rsidP="0018450D">
            <w:pPr>
              <w:jc w:val="center"/>
              <w:rPr>
                <w:sz w:val="20"/>
                <w:szCs w:val="20"/>
                <w:lang w:val="vi-VN"/>
              </w:rPr>
            </w:pPr>
            <w:r w:rsidRPr="00E6411E">
              <w:rPr>
                <w:sz w:val="20"/>
                <w:szCs w:val="20"/>
                <w:lang w:val="vi-VN"/>
              </w:rPr>
              <w:t xml:space="preserve">78 </w:t>
            </w:r>
          </w:p>
        </w:tc>
        <w:tc>
          <w:tcPr>
            <w:tcW w:w="679" w:type="dxa"/>
            <w:tcBorders>
              <w:top w:val="nil"/>
              <w:left w:val="nil"/>
              <w:bottom w:val="single" w:sz="4" w:space="0" w:color="auto"/>
              <w:right w:val="single" w:sz="4" w:space="0" w:color="auto"/>
            </w:tcBorders>
            <w:shd w:val="clear" w:color="000000" w:fill="FFFFFF"/>
            <w:noWrap/>
            <w:vAlign w:val="center"/>
            <w:hideMark/>
          </w:tcPr>
          <w:p w14:paraId="03E74ADA" w14:textId="77777777" w:rsidR="000E30DD" w:rsidRPr="00E6411E" w:rsidRDefault="000E30DD" w:rsidP="0018450D">
            <w:pPr>
              <w:jc w:val="center"/>
              <w:rPr>
                <w:sz w:val="20"/>
                <w:szCs w:val="20"/>
                <w:lang w:val="vi-VN"/>
              </w:rPr>
            </w:pPr>
            <w:r w:rsidRPr="00E6411E">
              <w:rPr>
                <w:sz w:val="20"/>
                <w:szCs w:val="20"/>
                <w:lang w:val="vi-VN"/>
              </w:rPr>
              <w:t xml:space="preserve">82 </w:t>
            </w:r>
          </w:p>
        </w:tc>
        <w:tc>
          <w:tcPr>
            <w:tcW w:w="679" w:type="dxa"/>
            <w:tcBorders>
              <w:top w:val="nil"/>
              <w:left w:val="nil"/>
              <w:bottom w:val="single" w:sz="4" w:space="0" w:color="auto"/>
              <w:right w:val="single" w:sz="4" w:space="0" w:color="auto"/>
            </w:tcBorders>
            <w:shd w:val="clear" w:color="000000" w:fill="FFFFFF"/>
            <w:noWrap/>
            <w:vAlign w:val="center"/>
            <w:hideMark/>
          </w:tcPr>
          <w:p w14:paraId="5B2F3189" w14:textId="77777777" w:rsidR="000E30DD" w:rsidRPr="00E6411E" w:rsidRDefault="000E30DD" w:rsidP="0018450D">
            <w:pPr>
              <w:jc w:val="center"/>
              <w:rPr>
                <w:sz w:val="20"/>
                <w:szCs w:val="20"/>
                <w:lang w:val="vi-VN"/>
              </w:rPr>
            </w:pPr>
            <w:r w:rsidRPr="00E6411E">
              <w:rPr>
                <w:sz w:val="20"/>
                <w:szCs w:val="20"/>
                <w:lang w:val="vi-VN"/>
              </w:rPr>
              <w:t xml:space="preserve">28 </w:t>
            </w:r>
          </w:p>
        </w:tc>
        <w:tc>
          <w:tcPr>
            <w:tcW w:w="1438" w:type="dxa"/>
            <w:tcBorders>
              <w:top w:val="nil"/>
              <w:left w:val="nil"/>
              <w:bottom w:val="single" w:sz="4" w:space="0" w:color="auto"/>
              <w:right w:val="single" w:sz="4" w:space="0" w:color="auto"/>
            </w:tcBorders>
            <w:shd w:val="clear" w:color="000000" w:fill="FFFFFF"/>
            <w:vAlign w:val="center"/>
            <w:hideMark/>
          </w:tcPr>
          <w:p w14:paraId="3C8C3248"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971C201"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4C2C9600"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5835E95"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BD05922"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02F879D9" w14:textId="77777777" w:rsidR="000E30DD" w:rsidRPr="00E6411E" w:rsidRDefault="000E30DD" w:rsidP="0018450D">
            <w:pPr>
              <w:rPr>
                <w:sz w:val="20"/>
                <w:szCs w:val="20"/>
                <w:lang w:val="vi-VN"/>
              </w:rPr>
            </w:pPr>
          </w:p>
        </w:tc>
      </w:tr>
      <w:tr w:rsidR="00E6411E" w:rsidRPr="00E6411E" w14:paraId="67161777"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BD51D4F"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79D23185"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0FC2A2A5"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38E65A00" w14:textId="77777777" w:rsidR="000E30DD" w:rsidRPr="00E6411E" w:rsidRDefault="000E30DD" w:rsidP="0018450D">
            <w:pPr>
              <w:jc w:val="center"/>
              <w:rPr>
                <w:sz w:val="20"/>
                <w:szCs w:val="20"/>
                <w:lang w:val="vi-VN"/>
              </w:rPr>
            </w:pPr>
            <w:r w:rsidRPr="00E6411E">
              <w:rPr>
                <w:sz w:val="20"/>
                <w:szCs w:val="20"/>
                <w:lang w:val="vi-VN"/>
              </w:rPr>
              <w:t xml:space="preserve">167 </w:t>
            </w:r>
          </w:p>
        </w:tc>
        <w:tc>
          <w:tcPr>
            <w:tcW w:w="679" w:type="dxa"/>
            <w:tcBorders>
              <w:top w:val="nil"/>
              <w:left w:val="nil"/>
              <w:bottom w:val="single" w:sz="4" w:space="0" w:color="auto"/>
              <w:right w:val="single" w:sz="4" w:space="0" w:color="auto"/>
            </w:tcBorders>
            <w:shd w:val="clear" w:color="000000" w:fill="FFFFFF"/>
            <w:vAlign w:val="center"/>
            <w:hideMark/>
          </w:tcPr>
          <w:p w14:paraId="78178578" w14:textId="77777777" w:rsidR="000E30DD" w:rsidRPr="00E6411E" w:rsidRDefault="000E30DD" w:rsidP="0018450D">
            <w:pPr>
              <w:jc w:val="center"/>
              <w:rPr>
                <w:sz w:val="20"/>
                <w:szCs w:val="20"/>
                <w:lang w:val="vi-VN"/>
              </w:rPr>
            </w:pPr>
            <w:r w:rsidRPr="00E6411E">
              <w:rPr>
                <w:sz w:val="20"/>
                <w:szCs w:val="20"/>
                <w:lang w:val="vi-VN"/>
              </w:rPr>
              <w:t xml:space="preserve">171 </w:t>
            </w:r>
          </w:p>
        </w:tc>
        <w:tc>
          <w:tcPr>
            <w:tcW w:w="679" w:type="dxa"/>
            <w:tcBorders>
              <w:top w:val="nil"/>
              <w:left w:val="nil"/>
              <w:bottom w:val="single" w:sz="4" w:space="0" w:color="auto"/>
              <w:right w:val="single" w:sz="4" w:space="0" w:color="auto"/>
            </w:tcBorders>
            <w:shd w:val="clear" w:color="000000" w:fill="FFFFFF"/>
            <w:vAlign w:val="center"/>
            <w:hideMark/>
          </w:tcPr>
          <w:p w14:paraId="396833C5" w14:textId="77777777" w:rsidR="000E30DD" w:rsidRPr="00E6411E" w:rsidRDefault="000E30DD" w:rsidP="0018450D">
            <w:pPr>
              <w:jc w:val="center"/>
              <w:rPr>
                <w:sz w:val="20"/>
                <w:szCs w:val="20"/>
                <w:lang w:val="vi-VN"/>
              </w:rPr>
            </w:pPr>
            <w:r w:rsidRPr="00E6411E">
              <w:rPr>
                <w:sz w:val="20"/>
                <w:szCs w:val="20"/>
                <w:lang w:val="vi-VN"/>
              </w:rPr>
              <w:t xml:space="preserve">179 </w:t>
            </w:r>
          </w:p>
        </w:tc>
        <w:tc>
          <w:tcPr>
            <w:tcW w:w="679" w:type="dxa"/>
            <w:tcBorders>
              <w:top w:val="nil"/>
              <w:left w:val="nil"/>
              <w:bottom w:val="single" w:sz="4" w:space="0" w:color="auto"/>
              <w:right w:val="single" w:sz="4" w:space="0" w:color="auto"/>
            </w:tcBorders>
            <w:shd w:val="clear" w:color="000000" w:fill="FFFFFF"/>
            <w:vAlign w:val="center"/>
            <w:hideMark/>
          </w:tcPr>
          <w:p w14:paraId="6D96EB0C" w14:textId="77777777" w:rsidR="000E30DD" w:rsidRPr="00E6411E" w:rsidRDefault="000E30DD" w:rsidP="0018450D">
            <w:pPr>
              <w:jc w:val="center"/>
              <w:rPr>
                <w:sz w:val="20"/>
                <w:szCs w:val="20"/>
                <w:lang w:val="vi-VN"/>
              </w:rPr>
            </w:pPr>
            <w:r w:rsidRPr="00E6411E">
              <w:rPr>
                <w:sz w:val="20"/>
                <w:szCs w:val="20"/>
                <w:lang w:val="vi-VN"/>
              </w:rPr>
              <w:t xml:space="preserve">167 </w:t>
            </w:r>
          </w:p>
        </w:tc>
        <w:tc>
          <w:tcPr>
            <w:tcW w:w="1438" w:type="dxa"/>
            <w:tcBorders>
              <w:top w:val="nil"/>
              <w:left w:val="nil"/>
              <w:bottom w:val="single" w:sz="4" w:space="0" w:color="auto"/>
              <w:right w:val="single" w:sz="4" w:space="0" w:color="auto"/>
            </w:tcBorders>
            <w:shd w:val="clear" w:color="000000" w:fill="FFFFFF"/>
            <w:vAlign w:val="center"/>
            <w:hideMark/>
          </w:tcPr>
          <w:p w14:paraId="51C42D6F"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E0FE1C0" w14:textId="77777777" w:rsidR="000E30DD" w:rsidRPr="00E6411E" w:rsidRDefault="000E30DD" w:rsidP="0018450D">
            <w:pPr>
              <w:jc w:val="center"/>
              <w:rPr>
                <w:sz w:val="20"/>
                <w:szCs w:val="20"/>
                <w:lang w:val="vi-VN"/>
              </w:rPr>
            </w:pPr>
            <w:r w:rsidRPr="00E6411E">
              <w:rPr>
                <w:sz w:val="20"/>
                <w:szCs w:val="20"/>
                <w:lang w:val="vi-VN"/>
              </w:rPr>
              <w:t xml:space="preserve">188.250.000 </w:t>
            </w:r>
          </w:p>
        </w:tc>
        <w:tc>
          <w:tcPr>
            <w:tcW w:w="1538" w:type="dxa"/>
            <w:tcBorders>
              <w:top w:val="nil"/>
              <w:left w:val="nil"/>
              <w:bottom w:val="single" w:sz="4" w:space="0" w:color="auto"/>
              <w:right w:val="single" w:sz="4" w:space="0" w:color="auto"/>
            </w:tcBorders>
            <w:shd w:val="clear" w:color="000000" w:fill="FFFFFF"/>
            <w:vAlign w:val="center"/>
            <w:hideMark/>
          </w:tcPr>
          <w:p w14:paraId="72546833" w14:textId="77777777" w:rsidR="000E30DD" w:rsidRPr="00E6411E" w:rsidRDefault="000E30DD" w:rsidP="0018450D">
            <w:pPr>
              <w:jc w:val="center"/>
              <w:rPr>
                <w:sz w:val="20"/>
                <w:szCs w:val="20"/>
                <w:lang w:val="vi-VN"/>
              </w:rPr>
            </w:pPr>
            <w:r w:rsidRPr="00E6411E">
              <w:rPr>
                <w:sz w:val="20"/>
                <w:szCs w:val="20"/>
                <w:lang w:val="vi-VN"/>
              </w:rPr>
              <w:t xml:space="preserve">194.250.000 </w:t>
            </w:r>
          </w:p>
        </w:tc>
        <w:tc>
          <w:tcPr>
            <w:tcW w:w="1538" w:type="dxa"/>
            <w:tcBorders>
              <w:top w:val="nil"/>
              <w:left w:val="nil"/>
              <w:bottom w:val="single" w:sz="4" w:space="0" w:color="auto"/>
              <w:right w:val="single" w:sz="4" w:space="0" w:color="auto"/>
            </w:tcBorders>
            <w:shd w:val="clear" w:color="000000" w:fill="FFFFFF"/>
            <w:vAlign w:val="center"/>
            <w:hideMark/>
          </w:tcPr>
          <w:p w14:paraId="2B2E6AA2" w14:textId="77777777" w:rsidR="000E30DD" w:rsidRPr="00E6411E" w:rsidRDefault="000E30DD" w:rsidP="0018450D">
            <w:pPr>
              <w:jc w:val="center"/>
              <w:rPr>
                <w:sz w:val="20"/>
                <w:szCs w:val="20"/>
                <w:lang w:val="vi-VN"/>
              </w:rPr>
            </w:pPr>
            <w:r w:rsidRPr="00E6411E">
              <w:rPr>
                <w:sz w:val="20"/>
                <w:szCs w:val="20"/>
                <w:lang w:val="vi-VN"/>
              </w:rPr>
              <w:t xml:space="preserve">196.500.000 </w:t>
            </w:r>
          </w:p>
        </w:tc>
        <w:tc>
          <w:tcPr>
            <w:tcW w:w="1538" w:type="dxa"/>
            <w:tcBorders>
              <w:top w:val="nil"/>
              <w:left w:val="nil"/>
              <w:bottom w:val="single" w:sz="4" w:space="0" w:color="auto"/>
              <w:right w:val="single" w:sz="4" w:space="0" w:color="auto"/>
            </w:tcBorders>
            <w:shd w:val="clear" w:color="000000" w:fill="FFFFFF"/>
            <w:vAlign w:val="center"/>
            <w:hideMark/>
          </w:tcPr>
          <w:p w14:paraId="2EBD974E" w14:textId="77777777" w:rsidR="000E30DD" w:rsidRPr="00E6411E" w:rsidRDefault="000E30DD" w:rsidP="0018450D">
            <w:pPr>
              <w:jc w:val="center"/>
              <w:rPr>
                <w:sz w:val="20"/>
                <w:szCs w:val="20"/>
                <w:lang w:val="vi-VN"/>
              </w:rPr>
            </w:pPr>
            <w:r w:rsidRPr="00E6411E">
              <w:rPr>
                <w:sz w:val="20"/>
                <w:szCs w:val="20"/>
                <w:lang w:val="vi-VN"/>
              </w:rPr>
              <w:t xml:space="preserve">186.750.000 </w:t>
            </w:r>
          </w:p>
        </w:tc>
        <w:tc>
          <w:tcPr>
            <w:tcW w:w="36" w:type="dxa"/>
            <w:vAlign w:val="center"/>
            <w:hideMark/>
          </w:tcPr>
          <w:p w14:paraId="3A6245A1" w14:textId="77777777" w:rsidR="000E30DD" w:rsidRPr="00E6411E" w:rsidRDefault="000E30DD" w:rsidP="0018450D">
            <w:pPr>
              <w:rPr>
                <w:sz w:val="20"/>
                <w:szCs w:val="20"/>
                <w:lang w:val="vi-VN"/>
              </w:rPr>
            </w:pPr>
          </w:p>
        </w:tc>
      </w:tr>
      <w:tr w:rsidR="00E6411E" w:rsidRPr="00E6411E" w14:paraId="4CA5B574"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58F123C"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6CBB781D"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noWrap/>
            <w:vAlign w:val="center"/>
            <w:hideMark/>
          </w:tcPr>
          <w:p w14:paraId="6EFBD516" w14:textId="77777777" w:rsidR="000E30DD" w:rsidRPr="00E6411E" w:rsidRDefault="000E30DD" w:rsidP="0018450D">
            <w:pPr>
              <w:jc w:val="center"/>
              <w:rPr>
                <w:sz w:val="20"/>
                <w:szCs w:val="20"/>
                <w:lang w:val="vi-VN"/>
              </w:rPr>
            </w:pPr>
            <w:r w:rsidRPr="00E6411E">
              <w:rPr>
                <w:sz w:val="20"/>
                <w:szCs w:val="20"/>
                <w:lang w:val="vi-VN"/>
              </w:rPr>
              <w:t xml:space="preserve">26 </w:t>
            </w:r>
          </w:p>
        </w:tc>
        <w:tc>
          <w:tcPr>
            <w:tcW w:w="679" w:type="dxa"/>
            <w:tcBorders>
              <w:top w:val="nil"/>
              <w:left w:val="nil"/>
              <w:bottom w:val="single" w:sz="4" w:space="0" w:color="auto"/>
              <w:right w:val="single" w:sz="4" w:space="0" w:color="auto"/>
            </w:tcBorders>
            <w:shd w:val="clear" w:color="000000" w:fill="FFFFFF"/>
            <w:noWrap/>
            <w:vAlign w:val="center"/>
            <w:hideMark/>
          </w:tcPr>
          <w:p w14:paraId="4E2AA434" w14:textId="77777777" w:rsidR="000E30DD" w:rsidRPr="00E6411E" w:rsidRDefault="000E30DD" w:rsidP="0018450D">
            <w:pPr>
              <w:jc w:val="center"/>
              <w:rPr>
                <w:sz w:val="20"/>
                <w:szCs w:val="20"/>
                <w:lang w:val="vi-VN"/>
              </w:rPr>
            </w:pPr>
            <w:r w:rsidRPr="00E6411E">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noWrap/>
            <w:vAlign w:val="center"/>
            <w:hideMark/>
          </w:tcPr>
          <w:p w14:paraId="54EA386E" w14:textId="77777777" w:rsidR="000E30DD" w:rsidRPr="00E6411E" w:rsidRDefault="000E30DD" w:rsidP="0018450D">
            <w:pPr>
              <w:jc w:val="center"/>
              <w:rPr>
                <w:sz w:val="20"/>
                <w:szCs w:val="20"/>
                <w:lang w:val="vi-VN"/>
              </w:rPr>
            </w:pPr>
            <w:r w:rsidRPr="00E6411E">
              <w:rPr>
                <w:sz w:val="20"/>
                <w:szCs w:val="20"/>
                <w:lang w:val="vi-VN"/>
              </w:rPr>
              <w:t xml:space="preserve">29 </w:t>
            </w:r>
          </w:p>
        </w:tc>
        <w:tc>
          <w:tcPr>
            <w:tcW w:w="679" w:type="dxa"/>
            <w:tcBorders>
              <w:top w:val="nil"/>
              <w:left w:val="nil"/>
              <w:bottom w:val="single" w:sz="4" w:space="0" w:color="auto"/>
              <w:right w:val="single" w:sz="4" w:space="0" w:color="auto"/>
            </w:tcBorders>
            <w:shd w:val="clear" w:color="000000" w:fill="FFFFFF"/>
            <w:noWrap/>
            <w:vAlign w:val="center"/>
            <w:hideMark/>
          </w:tcPr>
          <w:p w14:paraId="3883B020" w14:textId="77777777" w:rsidR="000E30DD" w:rsidRPr="00E6411E" w:rsidRDefault="000E30DD" w:rsidP="0018450D">
            <w:pPr>
              <w:jc w:val="center"/>
              <w:rPr>
                <w:sz w:val="20"/>
                <w:szCs w:val="20"/>
                <w:lang w:val="vi-VN"/>
              </w:rPr>
            </w:pPr>
            <w:r w:rsidRPr="00E6411E">
              <w:rPr>
                <w:sz w:val="20"/>
                <w:szCs w:val="20"/>
                <w:lang w:val="vi-VN"/>
              </w:rPr>
              <w:t xml:space="preserve">36 </w:t>
            </w:r>
          </w:p>
        </w:tc>
        <w:tc>
          <w:tcPr>
            <w:tcW w:w="679" w:type="dxa"/>
            <w:tcBorders>
              <w:top w:val="nil"/>
              <w:left w:val="nil"/>
              <w:bottom w:val="single" w:sz="4" w:space="0" w:color="auto"/>
              <w:right w:val="single" w:sz="4" w:space="0" w:color="auto"/>
            </w:tcBorders>
            <w:shd w:val="clear" w:color="000000" w:fill="FFFFFF"/>
            <w:noWrap/>
            <w:vAlign w:val="center"/>
            <w:hideMark/>
          </w:tcPr>
          <w:p w14:paraId="2F087F23" w14:textId="77777777" w:rsidR="000E30DD" w:rsidRPr="00E6411E" w:rsidRDefault="000E30DD" w:rsidP="0018450D">
            <w:pPr>
              <w:jc w:val="center"/>
              <w:rPr>
                <w:sz w:val="20"/>
                <w:szCs w:val="20"/>
                <w:lang w:val="vi-VN"/>
              </w:rPr>
            </w:pPr>
            <w:r w:rsidRPr="00E6411E">
              <w:rPr>
                <w:sz w:val="20"/>
                <w:szCs w:val="20"/>
                <w:lang w:val="vi-VN"/>
              </w:rPr>
              <w:t xml:space="preserve">35 </w:t>
            </w:r>
          </w:p>
        </w:tc>
        <w:tc>
          <w:tcPr>
            <w:tcW w:w="1438" w:type="dxa"/>
            <w:tcBorders>
              <w:top w:val="nil"/>
              <w:left w:val="nil"/>
              <w:bottom w:val="single" w:sz="4" w:space="0" w:color="auto"/>
              <w:right w:val="single" w:sz="4" w:space="0" w:color="auto"/>
            </w:tcBorders>
            <w:shd w:val="clear" w:color="000000" w:fill="FFFFFF"/>
            <w:vAlign w:val="center"/>
            <w:hideMark/>
          </w:tcPr>
          <w:p w14:paraId="74022E70" w14:textId="77777777" w:rsidR="000E30DD" w:rsidRPr="00E6411E" w:rsidRDefault="000E30DD" w:rsidP="0018450D">
            <w:pPr>
              <w:jc w:val="center"/>
              <w:rPr>
                <w:sz w:val="20"/>
                <w:szCs w:val="20"/>
                <w:lang w:val="vi-VN"/>
              </w:rPr>
            </w:pPr>
            <w:r w:rsidRPr="00E6411E">
              <w:rPr>
                <w:sz w:val="20"/>
                <w:szCs w:val="20"/>
                <w:lang w:val="vi-VN"/>
              </w:rPr>
              <w:t xml:space="preserve">78.000.000 </w:t>
            </w:r>
          </w:p>
        </w:tc>
        <w:tc>
          <w:tcPr>
            <w:tcW w:w="1538" w:type="dxa"/>
            <w:tcBorders>
              <w:top w:val="nil"/>
              <w:left w:val="nil"/>
              <w:bottom w:val="single" w:sz="4" w:space="0" w:color="auto"/>
              <w:right w:val="single" w:sz="4" w:space="0" w:color="auto"/>
            </w:tcBorders>
            <w:shd w:val="clear" w:color="000000" w:fill="FFFFFF"/>
            <w:vAlign w:val="center"/>
            <w:hideMark/>
          </w:tcPr>
          <w:p w14:paraId="12BC7EE5" w14:textId="77777777" w:rsidR="000E30DD" w:rsidRPr="00E6411E" w:rsidRDefault="000E30DD" w:rsidP="0018450D">
            <w:pPr>
              <w:jc w:val="center"/>
              <w:rPr>
                <w:sz w:val="20"/>
                <w:szCs w:val="20"/>
                <w:lang w:val="vi-VN"/>
              </w:rPr>
            </w:pPr>
            <w:r w:rsidRPr="00E6411E">
              <w:rPr>
                <w:sz w:val="20"/>
                <w:szCs w:val="20"/>
                <w:lang w:val="vi-VN"/>
              </w:rPr>
              <w:t xml:space="preserve">123.000.000 </w:t>
            </w:r>
          </w:p>
        </w:tc>
        <w:tc>
          <w:tcPr>
            <w:tcW w:w="1538" w:type="dxa"/>
            <w:tcBorders>
              <w:top w:val="nil"/>
              <w:left w:val="nil"/>
              <w:bottom w:val="single" w:sz="4" w:space="0" w:color="auto"/>
              <w:right w:val="single" w:sz="4" w:space="0" w:color="auto"/>
            </w:tcBorders>
            <w:shd w:val="clear" w:color="000000" w:fill="FFFFFF"/>
            <w:vAlign w:val="center"/>
            <w:hideMark/>
          </w:tcPr>
          <w:p w14:paraId="645CC293" w14:textId="77777777" w:rsidR="000E30DD" w:rsidRPr="00E6411E" w:rsidRDefault="000E30DD" w:rsidP="0018450D">
            <w:pPr>
              <w:jc w:val="center"/>
              <w:rPr>
                <w:sz w:val="20"/>
                <w:szCs w:val="20"/>
                <w:lang w:val="vi-VN"/>
              </w:rPr>
            </w:pPr>
            <w:r w:rsidRPr="00E6411E">
              <w:rPr>
                <w:sz w:val="20"/>
                <w:szCs w:val="20"/>
                <w:lang w:val="vi-VN"/>
              </w:rPr>
              <w:t xml:space="preserve">90.000.000 </w:t>
            </w:r>
          </w:p>
        </w:tc>
        <w:tc>
          <w:tcPr>
            <w:tcW w:w="1538" w:type="dxa"/>
            <w:tcBorders>
              <w:top w:val="nil"/>
              <w:left w:val="nil"/>
              <w:bottom w:val="single" w:sz="4" w:space="0" w:color="auto"/>
              <w:right w:val="single" w:sz="4" w:space="0" w:color="auto"/>
            </w:tcBorders>
            <w:shd w:val="clear" w:color="000000" w:fill="FFFFFF"/>
            <w:vAlign w:val="center"/>
            <w:hideMark/>
          </w:tcPr>
          <w:p w14:paraId="55A161C2" w14:textId="77777777" w:rsidR="000E30DD" w:rsidRPr="00E6411E" w:rsidRDefault="000E30DD" w:rsidP="0018450D">
            <w:pPr>
              <w:jc w:val="center"/>
              <w:rPr>
                <w:sz w:val="20"/>
                <w:szCs w:val="20"/>
                <w:lang w:val="vi-VN"/>
              </w:rPr>
            </w:pPr>
            <w:r w:rsidRPr="00E6411E">
              <w:rPr>
                <w:sz w:val="20"/>
                <w:szCs w:val="20"/>
                <w:lang w:val="vi-VN"/>
              </w:rPr>
              <w:t xml:space="preserve">162.000.000 </w:t>
            </w:r>
          </w:p>
        </w:tc>
        <w:tc>
          <w:tcPr>
            <w:tcW w:w="1538" w:type="dxa"/>
            <w:tcBorders>
              <w:top w:val="nil"/>
              <w:left w:val="nil"/>
              <w:bottom w:val="single" w:sz="4" w:space="0" w:color="auto"/>
              <w:right w:val="single" w:sz="4" w:space="0" w:color="auto"/>
            </w:tcBorders>
            <w:shd w:val="clear" w:color="000000" w:fill="FFFFFF"/>
            <w:vAlign w:val="center"/>
            <w:hideMark/>
          </w:tcPr>
          <w:p w14:paraId="2B303FF2" w14:textId="77777777" w:rsidR="000E30DD" w:rsidRPr="00E6411E" w:rsidRDefault="000E30DD" w:rsidP="0018450D">
            <w:pPr>
              <w:jc w:val="center"/>
              <w:rPr>
                <w:sz w:val="20"/>
                <w:szCs w:val="20"/>
                <w:lang w:val="vi-VN"/>
              </w:rPr>
            </w:pPr>
            <w:r w:rsidRPr="00E6411E">
              <w:rPr>
                <w:sz w:val="20"/>
                <w:szCs w:val="20"/>
                <w:lang w:val="vi-VN"/>
              </w:rPr>
              <w:t xml:space="preserve">159.000.000 </w:t>
            </w:r>
          </w:p>
        </w:tc>
        <w:tc>
          <w:tcPr>
            <w:tcW w:w="36" w:type="dxa"/>
            <w:vAlign w:val="center"/>
            <w:hideMark/>
          </w:tcPr>
          <w:p w14:paraId="7511F30A" w14:textId="77777777" w:rsidR="000E30DD" w:rsidRPr="00E6411E" w:rsidRDefault="000E30DD" w:rsidP="0018450D">
            <w:pPr>
              <w:rPr>
                <w:sz w:val="20"/>
                <w:szCs w:val="20"/>
                <w:lang w:val="vi-VN"/>
              </w:rPr>
            </w:pPr>
          </w:p>
        </w:tc>
      </w:tr>
      <w:tr w:rsidR="00E6411E" w:rsidRPr="00E6411E" w14:paraId="6AA19FD7" w14:textId="77777777" w:rsidTr="0018450D">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0C2EEF7F"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7FA69221"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344108A1" w14:textId="77777777" w:rsidR="000E30DD" w:rsidRPr="00E6411E" w:rsidRDefault="000E30DD" w:rsidP="0018450D">
            <w:pPr>
              <w:jc w:val="center"/>
              <w:rPr>
                <w:sz w:val="20"/>
                <w:szCs w:val="20"/>
                <w:lang w:val="vi-VN"/>
              </w:rPr>
            </w:pPr>
            <w:r w:rsidRPr="00E6411E">
              <w:rPr>
                <w:sz w:val="20"/>
                <w:szCs w:val="20"/>
                <w:lang w:val="vi-VN"/>
              </w:rPr>
              <w:t xml:space="preserve">55 </w:t>
            </w:r>
          </w:p>
        </w:tc>
        <w:tc>
          <w:tcPr>
            <w:tcW w:w="679" w:type="dxa"/>
            <w:tcBorders>
              <w:top w:val="nil"/>
              <w:left w:val="nil"/>
              <w:bottom w:val="single" w:sz="4" w:space="0" w:color="auto"/>
              <w:right w:val="single" w:sz="4" w:space="0" w:color="auto"/>
            </w:tcBorders>
            <w:shd w:val="clear" w:color="000000" w:fill="FFFFFF"/>
            <w:vAlign w:val="center"/>
            <w:hideMark/>
          </w:tcPr>
          <w:p w14:paraId="3DF4E014" w14:textId="77777777" w:rsidR="000E30DD" w:rsidRPr="00E6411E" w:rsidRDefault="000E30DD" w:rsidP="0018450D">
            <w:pPr>
              <w:jc w:val="center"/>
              <w:rPr>
                <w:sz w:val="20"/>
                <w:szCs w:val="20"/>
                <w:lang w:val="vi-VN"/>
              </w:rPr>
            </w:pPr>
            <w:r w:rsidRPr="00E6411E">
              <w:rPr>
                <w:sz w:val="20"/>
                <w:szCs w:val="20"/>
                <w:lang w:val="vi-VN"/>
              </w:rPr>
              <w:t xml:space="preserve">22 </w:t>
            </w:r>
          </w:p>
        </w:tc>
        <w:tc>
          <w:tcPr>
            <w:tcW w:w="679" w:type="dxa"/>
            <w:tcBorders>
              <w:top w:val="nil"/>
              <w:left w:val="nil"/>
              <w:bottom w:val="single" w:sz="4" w:space="0" w:color="auto"/>
              <w:right w:val="single" w:sz="4" w:space="0" w:color="auto"/>
            </w:tcBorders>
            <w:shd w:val="clear" w:color="000000" w:fill="FFFFFF"/>
            <w:vAlign w:val="center"/>
            <w:hideMark/>
          </w:tcPr>
          <w:p w14:paraId="76454610"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679" w:type="dxa"/>
            <w:tcBorders>
              <w:top w:val="nil"/>
              <w:left w:val="nil"/>
              <w:bottom w:val="single" w:sz="4" w:space="0" w:color="auto"/>
              <w:right w:val="single" w:sz="4" w:space="0" w:color="auto"/>
            </w:tcBorders>
            <w:shd w:val="clear" w:color="000000" w:fill="FFFFFF"/>
            <w:vAlign w:val="center"/>
            <w:hideMark/>
          </w:tcPr>
          <w:p w14:paraId="5A9DDC1B" w14:textId="77777777" w:rsidR="000E30DD" w:rsidRPr="00E6411E" w:rsidRDefault="000E30DD" w:rsidP="0018450D">
            <w:pPr>
              <w:jc w:val="center"/>
              <w:rPr>
                <w:sz w:val="20"/>
                <w:szCs w:val="20"/>
                <w:lang w:val="vi-VN"/>
              </w:rPr>
            </w:pPr>
            <w:r w:rsidRPr="00E6411E">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7511E13B" w14:textId="77777777" w:rsidR="000E30DD" w:rsidRPr="00E6411E" w:rsidRDefault="000E30DD" w:rsidP="0018450D">
            <w:pPr>
              <w:jc w:val="center"/>
              <w:rPr>
                <w:sz w:val="20"/>
                <w:szCs w:val="20"/>
                <w:lang w:val="vi-VN"/>
              </w:rPr>
            </w:pPr>
            <w:r w:rsidRPr="00E6411E">
              <w:rPr>
                <w:sz w:val="20"/>
                <w:szCs w:val="20"/>
                <w:lang w:val="vi-VN"/>
              </w:rPr>
              <w:t xml:space="preserve">37 </w:t>
            </w:r>
          </w:p>
        </w:tc>
        <w:tc>
          <w:tcPr>
            <w:tcW w:w="1438" w:type="dxa"/>
            <w:tcBorders>
              <w:top w:val="nil"/>
              <w:left w:val="nil"/>
              <w:bottom w:val="single" w:sz="4" w:space="0" w:color="auto"/>
              <w:right w:val="single" w:sz="4" w:space="0" w:color="auto"/>
            </w:tcBorders>
            <w:shd w:val="clear" w:color="000000" w:fill="FFFFFF"/>
            <w:vAlign w:val="center"/>
            <w:hideMark/>
          </w:tcPr>
          <w:p w14:paraId="49FA8414" w14:textId="77777777" w:rsidR="000E30DD" w:rsidRPr="00E6411E" w:rsidRDefault="000E30DD" w:rsidP="0018450D">
            <w:pPr>
              <w:jc w:val="center"/>
              <w:rPr>
                <w:sz w:val="20"/>
                <w:szCs w:val="20"/>
                <w:lang w:val="vi-VN"/>
              </w:rPr>
            </w:pPr>
            <w:r w:rsidRPr="00E6411E">
              <w:rPr>
                <w:sz w:val="20"/>
                <w:szCs w:val="20"/>
                <w:lang w:val="vi-VN"/>
              </w:rPr>
              <w:t xml:space="preserve">905.000.000 </w:t>
            </w:r>
          </w:p>
        </w:tc>
        <w:tc>
          <w:tcPr>
            <w:tcW w:w="1538" w:type="dxa"/>
            <w:tcBorders>
              <w:top w:val="nil"/>
              <w:left w:val="nil"/>
              <w:bottom w:val="single" w:sz="4" w:space="0" w:color="auto"/>
              <w:right w:val="single" w:sz="4" w:space="0" w:color="auto"/>
            </w:tcBorders>
            <w:shd w:val="clear" w:color="000000" w:fill="FFFFFF"/>
            <w:vAlign w:val="center"/>
            <w:hideMark/>
          </w:tcPr>
          <w:p w14:paraId="2AA9BF9F" w14:textId="77777777" w:rsidR="000E30DD" w:rsidRPr="00E6411E" w:rsidRDefault="000E30DD" w:rsidP="0018450D">
            <w:pPr>
              <w:jc w:val="center"/>
              <w:rPr>
                <w:sz w:val="20"/>
                <w:szCs w:val="20"/>
                <w:lang w:val="vi-VN"/>
              </w:rPr>
            </w:pPr>
            <w:r w:rsidRPr="00E6411E">
              <w:rPr>
                <w:sz w:val="20"/>
                <w:szCs w:val="20"/>
                <w:lang w:val="vi-VN"/>
              </w:rPr>
              <w:t xml:space="preserve">330.000.000 </w:t>
            </w:r>
          </w:p>
        </w:tc>
        <w:tc>
          <w:tcPr>
            <w:tcW w:w="1538" w:type="dxa"/>
            <w:tcBorders>
              <w:top w:val="nil"/>
              <w:left w:val="nil"/>
              <w:bottom w:val="single" w:sz="4" w:space="0" w:color="auto"/>
              <w:right w:val="single" w:sz="4" w:space="0" w:color="auto"/>
            </w:tcBorders>
            <w:shd w:val="clear" w:color="000000" w:fill="FFFFFF"/>
            <w:vAlign w:val="center"/>
            <w:hideMark/>
          </w:tcPr>
          <w:p w14:paraId="4D28EDC2" w14:textId="77777777" w:rsidR="000E30DD" w:rsidRPr="00E6411E" w:rsidRDefault="000E30DD" w:rsidP="0018450D">
            <w:pPr>
              <w:jc w:val="center"/>
              <w:rPr>
                <w:sz w:val="20"/>
                <w:szCs w:val="20"/>
                <w:lang w:val="vi-VN"/>
              </w:rPr>
            </w:pPr>
            <w:r w:rsidRPr="00E6411E">
              <w:rPr>
                <w:sz w:val="20"/>
                <w:szCs w:val="20"/>
                <w:lang w:val="vi-VN"/>
              </w:rPr>
              <w:t xml:space="preserve">255.000.000 </w:t>
            </w:r>
          </w:p>
        </w:tc>
        <w:tc>
          <w:tcPr>
            <w:tcW w:w="1538" w:type="dxa"/>
            <w:tcBorders>
              <w:top w:val="nil"/>
              <w:left w:val="nil"/>
              <w:bottom w:val="single" w:sz="4" w:space="0" w:color="auto"/>
              <w:right w:val="single" w:sz="4" w:space="0" w:color="auto"/>
            </w:tcBorders>
            <w:shd w:val="clear" w:color="000000" w:fill="FFFFFF"/>
            <w:vAlign w:val="center"/>
            <w:hideMark/>
          </w:tcPr>
          <w:p w14:paraId="363611C1" w14:textId="77777777" w:rsidR="000E30DD" w:rsidRPr="00E6411E" w:rsidRDefault="000E30DD" w:rsidP="0018450D">
            <w:pPr>
              <w:jc w:val="center"/>
              <w:rPr>
                <w:sz w:val="20"/>
                <w:szCs w:val="20"/>
                <w:lang w:val="vi-VN"/>
              </w:rPr>
            </w:pPr>
            <w:r w:rsidRPr="00E6411E">
              <w:rPr>
                <w:sz w:val="20"/>
                <w:szCs w:val="20"/>
                <w:lang w:val="vi-VN"/>
              </w:rPr>
              <w:t xml:space="preserve">380.000.000 </w:t>
            </w:r>
          </w:p>
        </w:tc>
        <w:tc>
          <w:tcPr>
            <w:tcW w:w="1538" w:type="dxa"/>
            <w:tcBorders>
              <w:top w:val="nil"/>
              <w:left w:val="nil"/>
              <w:bottom w:val="single" w:sz="4" w:space="0" w:color="auto"/>
              <w:right w:val="single" w:sz="4" w:space="0" w:color="auto"/>
            </w:tcBorders>
            <w:shd w:val="clear" w:color="000000" w:fill="FFFFFF"/>
            <w:vAlign w:val="center"/>
            <w:hideMark/>
          </w:tcPr>
          <w:p w14:paraId="5353F0A1" w14:textId="77777777" w:rsidR="000E30DD" w:rsidRPr="00E6411E" w:rsidRDefault="000E30DD" w:rsidP="0018450D">
            <w:pPr>
              <w:jc w:val="center"/>
              <w:rPr>
                <w:sz w:val="20"/>
                <w:szCs w:val="20"/>
                <w:lang w:val="vi-VN"/>
              </w:rPr>
            </w:pPr>
            <w:r w:rsidRPr="00E6411E">
              <w:rPr>
                <w:sz w:val="20"/>
                <w:szCs w:val="20"/>
                <w:lang w:val="vi-VN"/>
              </w:rPr>
              <w:t xml:space="preserve">555.000.000 </w:t>
            </w:r>
          </w:p>
        </w:tc>
        <w:tc>
          <w:tcPr>
            <w:tcW w:w="36" w:type="dxa"/>
            <w:vAlign w:val="center"/>
            <w:hideMark/>
          </w:tcPr>
          <w:p w14:paraId="56433052" w14:textId="77777777" w:rsidR="000E30DD" w:rsidRPr="00E6411E" w:rsidRDefault="000E30DD" w:rsidP="0018450D">
            <w:pPr>
              <w:rPr>
                <w:sz w:val="20"/>
                <w:szCs w:val="20"/>
                <w:lang w:val="vi-VN"/>
              </w:rPr>
            </w:pPr>
          </w:p>
        </w:tc>
      </w:tr>
      <w:tr w:rsidR="00E6411E" w:rsidRPr="00E6411E" w14:paraId="7EE63FD2"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557DE414"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9A3BF76"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79F4F6CB" w14:textId="77777777" w:rsidR="000E30DD" w:rsidRPr="00E6411E" w:rsidRDefault="000E30DD" w:rsidP="0018450D">
            <w:pPr>
              <w:jc w:val="center"/>
              <w:rPr>
                <w:sz w:val="20"/>
                <w:szCs w:val="20"/>
                <w:lang w:val="vi-VN"/>
              </w:rPr>
            </w:pPr>
            <w:r w:rsidRPr="00E6411E">
              <w:rPr>
                <w:sz w:val="20"/>
                <w:szCs w:val="20"/>
                <w:lang w:val="vi-VN"/>
              </w:rPr>
              <w:t xml:space="preserve">39 </w:t>
            </w:r>
          </w:p>
        </w:tc>
        <w:tc>
          <w:tcPr>
            <w:tcW w:w="679" w:type="dxa"/>
            <w:tcBorders>
              <w:top w:val="nil"/>
              <w:left w:val="nil"/>
              <w:bottom w:val="single" w:sz="4" w:space="0" w:color="auto"/>
              <w:right w:val="single" w:sz="4" w:space="0" w:color="auto"/>
            </w:tcBorders>
            <w:shd w:val="clear" w:color="000000" w:fill="FFFFFF"/>
            <w:vAlign w:val="center"/>
            <w:hideMark/>
          </w:tcPr>
          <w:p w14:paraId="45ACBD49" w14:textId="77777777" w:rsidR="000E30DD" w:rsidRPr="00E6411E" w:rsidRDefault="000E30DD" w:rsidP="0018450D">
            <w:pPr>
              <w:jc w:val="center"/>
              <w:rPr>
                <w:sz w:val="20"/>
                <w:szCs w:val="20"/>
                <w:lang w:val="vi-VN"/>
              </w:rPr>
            </w:pPr>
            <w:r w:rsidRPr="00E6411E">
              <w:rPr>
                <w:sz w:val="20"/>
                <w:szCs w:val="20"/>
                <w:lang w:val="vi-VN"/>
              </w:rPr>
              <w:t xml:space="preserve">22 </w:t>
            </w:r>
          </w:p>
        </w:tc>
        <w:tc>
          <w:tcPr>
            <w:tcW w:w="679" w:type="dxa"/>
            <w:tcBorders>
              <w:top w:val="nil"/>
              <w:left w:val="nil"/>
              <w:bottom w:val="single" w:sz="4" w:space="0" w:color="auto"/>
              <w:right w:val="single" w:sz="4" w:space="0" w:color="auto"/>
            </w:tcBorders>
            <w:shd w:val="clear" w:color="000000" w:fill="FFFFFF"/>
            <w:vAlign w:val="center"/>
            <w:hideMark/>
          </w:tcPr>
          <w:p w14:paraId="0EE676F5" w14:textId="77777777" w:rsidR="000E30DD" w:rsidRPr="00E6411E" w:rsidRDefault="000E30DD" w:rsidP="0018450D">
            <w:pPr>
              <w:jc w:val="center"/>
              <w:rPr>
                <w:sz w:val="20"/>
                <w:szCs w:val="20"/>
                <w:lang w:val="vi-VN"/>
              </w:rPr>
            </w:pPr>
            <w:r w:rsidRPr="00E6411E">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vAlign w:val="center"/>
            <w:hideMark/>
          </w:tcPr>
          <w:p w14:paraId="3A6E5BE3" w14:textId="77777777" w:rsidR="000E30DD" w:rsidRPr="00E6411E" w:rsidRDefault="000E30DD" w:rsidP="0018450D">
            <w:pPr>
              <w:jc w:val="center"/>
              <w:rPr>
                <w:sz w:val="20"/>
                <w:szCs w:val="20"/>
                <w:lang w:val="vi-VN"/>
              </w:rPr>
            </w:pPr>
            <w:r w:rsidRPr="00E6411E">
              <w:rPr>
                <w:sz w:val="20"/>
                <w:szCs w:val="20"/>
                <w:lang w:val="vi-VN"/>
              </w:rPr>
              <w:t xml:space="preserve">20 </w:t>
            </w:r>
          </w:p>
        </w:tc>
        <w:tc>
          <w:tcPr>
            <w:tcW w:w="679" w:type="dxa"/>
            <w:tcBorders>
              <w:top w:val="nil"/>
              <w:left w:val="nil"/>
              <w:bottom w:val="single" w:sz="4" w:space="0" w:color="auto"/>
              <w:right w:val="single" w:sz="4" w:space="0" w:color="auto"/>
            </w:tcBorders>
            <w:shd w:val="clear" w:color="000000" w:fill="FFFFFF"/>
            <w:vAlign w:val="center"/>
            <w:hideMark/>
          </w:tcPr>
          <w:p w14:paraId="36C7E6DC" w14:textId="77777777" w:rsidR="000E30DD" w:rsidRPr="00E6411E" w:rsidRDefault="000E30DD" w:rsidP="0018450D">
            <w:pPr>
              <w:jc w:val="center"/>
              <w:rPr>
                <w:sz w:val="20"/>
                <w:szCs w:val="20"/>
                <w:lang w:val="vi-VN"/>
              </w:rPr>
            </w:pPr>
            <w:r w:rsidRPr="00E6411E">
              <w:rPr>
                <w:sz w:val="20"/>
                <w:szCs w:val="20"/>
                <w:lang w:val="vi-VN"/>
              </w:rPr>
              <w:t xml:space="preserve">37 </w:t>
            </w:r>
          </w:p>
        </w:tc>
        <w:tc>
          <w:tcPr>
            <w:tcW w:w="1438" w:type="dxa"/>
            <w:tcBorders>
              <w:top w:val="nil"/>
              <w:left w:val="nil"/>
              <w:bottom w:val="single" w:sz="4" w:space="0" w:color="auto"/>
              <w:right w:val="single" w:sz="4" w:space="0" w:color="auto"/>
            </w:tcBorders>
            <w:shd w:val="clear" w:color="000000" w:fill="FFFFFF"/>
            <w:vAlign w:val="center"/>
            <w:hideMark/>
          </w:tcPr>
          <w:p w14:paraId="2DF06622" w14:textId="77777777" w:rsidR="000E30DD" w:rsidRPr="00E6411E" w:rsidRDefault="000E30DD" w:rsidP="0018450D">
            <w:pPr>
              <w:jc w:val="center"/>
              <w:rPr>
                <w:sz w:val="20"/>
                <w:szCs w:val="20"/>
                <w:lang w:val="vi-VN"/>
              </w:rPr>
            </w:pPr>
            <w:r w:rsidRPr="00E6411E">
              <w:rPr>
                <w:sz w:val="20"/>
                <w:szCs w:val="20"/>
                <w:lang w:val="vi-VN"/>
              </w:rPr>
              <w:t xml:space="preserve">585.000.000 </w:t>
            </w:r>
          </w:p>
        </w:tc>
        <w:tc>
          <w:tcPr>
            <w:tcW w:w="1538" w:type="dxa"/>
            <w:tcBorders>
              <w:top w:val="nil"/>
              <w:left w:val="nil"/>
              <w:bottom w:val="single" w:sz="4" w:space="0" w:color="auto"/>
              <w:right w:val="single" w:sz="4" w:space="0" w:color="auto"/>
            </w:tcBorders>
            <w:shd w:val="clear" w:color="000000" w:fill="FFFFFF"/>
            <w:vAlign w:val="center"/>
            <w:hideMark/>
          </w:tcPr>
          <w:p w14:paraId="7A8AE284" w14:textId="77777777" w:rsidR="000E30DD" w:rsidRPr="00E6411E" w:rsidRDefault="000E30DD" w:rsidP="0018450D">
            <w:pPr>
              <w:jc w:val="center"/>
              <w:rPr>
                <w:sz w:val="20"/>
                <w:szCs w:val="20"/>
                <w:lang w:val="vi-VN"/>
              </w:rPr>
            </w:pPr>
            <w:r w:rsidRPr="00E6411E">
              <w:rPr>
                <w:sz w:val="20"/>
                <w:szCs w:val="20"/>
                <w:lang w:val="vi-VN"/>
              </w:rPr>
              <w:t xml:space="preserve">330.000.000 </w:t>
            </w:r>
          </w:p>
        </w:tc>
        <w:tc>
          <w:tcPr>
            <w:tcW w:w="1538" w:type="dxa"/>
            <w:tcBorders>
              <w:top w:val="nil"/>
              <w:left w:val="nil"/>
              <w:bottom w:val="single" w:sz="4" w:space="0" w:color="auto"/>
              <w:right w:val="single" w:sz="4" w:space="0" w:color="auto"/>
            </w:tcBorders>
            <w:shd w:val="clear" w:color="000000" w:fill="FFFFFF"/>
            <w:vAlign w:val="center"/>
            <w:hideMark/>
          </w:tcPr>
          <w:p w14:paraId="3D20DCB0" w14:textId="77777777" w:rsidR="000E30DD" w:rsidRPr="00E6411E" w:rsidRDefault="000E30DD" w:rsidP="0018450D">
            <w:pPr>
              <w:jc w:val="center"/>
              <w:rPr>
                <w:sz w:val="20"/>
                <w:szCs w:val="20"/>
                <w:lang w:val="vi-VN"/>
              </w:rPr>
            </w:pPr>
            <w:r w:rsidRPr="00E6411E">
              <w:rPr>
                <w:sz w:val="20"/>
                <w:szCs w:val="20"/>
                <w:lang w:val="vi-VN"/>
              </w:rPr>
              <w:t xml:space="preserve">195.000.000 </w:t>
            </w:r>
          </w:p>
        </w:tc>
        <w:tc>
          <w:tcPr>
            <w:tcW w:w="1538" w:type="dxa"/>
            <w:tcBorders>
              <w:top w:val="nil"/>
              <w:left w:val="nil"/>
              <w:bottom w:val="single" w:sz="4" w:space="0" w:color="auto"/>
              <w:right w:val="single" w:sz="4" w:space="0" w:color="auto"/>
            </w:tcBorders>
            <w:shd w:val="clear" w:color="000000" w:fill="FFFFFF"/>
            <w:vAlign w:val="center"/>
            <w:hideMark/>
          </w:tcPr>
          <w:p w14:paraId="30BF13CC" w14:textId="77777777" w:rsidR="000E30DD" w:rsidRPr="00E6411E" w:rsidRDefault="000E30DD" w:rsidP="0018450D">
            <w:pPr>
              <w:jc w:val="center"/>
              <w:rPr>
                <w:sz w:val="20"/>
                <w:szCs w:val="20"/>
                <w:lang w:val="vi-VN"/>
              </w:rPr>
            </w:pPr>
            <w:r w:rsidRPr="00E6411E">
              <w:rPr>
                <w:sz w:val="20"/>
                <w:szCs w:val="20"/>
                <w:lang w:val="vi-VN"/>
              </w:rPr>
              <w:t xml:space="preserve">300.000.000 </w:t>
            </w:r>
          </w:p>
        </w:tc>
        <w:tc>
          <w:tcPr>
            <w:tcW w:w="1538" w:type="dxa"/>
            <w:tcBorders>
              <w:top w:val="nil"/>
              <w:left w:val="nil"/>
              <w:bottom w:val="single" w:sz="4" w:space="0" w:color="auto"/>
              <w:right w:val="single" w:sz="4" w:space="0" w:color="auto"/>
            </w:tcBorders>
            <w:shd w:val="clear" w:color="000000" w:fill="FFFFFF"/>
            <w:vAlign w:val="center"/>
            <w:hideMark/>
          </w:tcPr>
          <w:p w14:paraId="2D673401" w14:textId="77777777" w:rsidR="000E30DD" w:rsidRPr="00E6411E" w:rsidRDefault="000E30DD" w:rsidP="0018450D">
            <w:pPr>
              <w:jc w:val="center"/>
              <w:rPr>
                <w:sz w:val="20"/>
                <w:szCs w:val="20"/>
                <w:lang w:val="vi-VN"/>
              </w:rPr>
            </w:pPr>
            <w:r w:rsidRPr="00E6411E">
              <w:rPr>
                <w:sz w:val="20"/>
                <w:szCs w:val="20"/>
                <w:lang w:val="vi-VN"/>
              </w:rPr>
              <w:t xml:space="preserve">555.000.000 </w:t>
            </w:r>
          </w:p>
        </w:tc>
        <w:tc>
          <w:tcPr>
            <w:tcW w:w="36" w:type="dxa"/>
            <w:vAlign w:val="center"/>
            <w:hideMark/>
          </w:tcPr>
          <w:p w14:paraId="6B42DB5C" w14:textId="77777777" w:rsidR="000E30DD" w:rsidRPr="00E6411E" w:rsidRDefault="000E30DD" w:rsidP="0018450D">
            <w:pPr>
              <w:rPr>
                <w:sz w:val="20"/>
                <w:szCs w:val="20"/>
                <w:lang w:val="vi-VN"/>
              </w:rPr>
            </w:pPr>
          </w:p>
        </w:tc>
      </w:tr>
      <w:tr w:rsidR="00E6411E" w:rsidRPr="00E6411E" w14:paraId="2203DC8F"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622B4E9A"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27358C4"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0E21237C"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679" w:type="dxa"/>
            <w:tcBorders>
              <w:top w:val="nil"/>
              <w:left w:val="nil"/>
              <w:bottom w:val="single" w:sz="4" w:space="0" w:color="auto"/>
              <w:right w:val="single" w:sz="4" w:space="0" w:color="auto"/>
            </w:tcBorders>
            <w:shd w:val="clear" w:color="000000" w:fill="FFFFFF"/>
            <w:vAlign w:val="center"/>
            <w:hideMark/>
          </w:tcPr>
          <w:p w14:paraId="285AFC1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5854F4D"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2640141E"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03507FE5" w14:textId="77777777" w:rsidR="000E30DD" w:rsidRPr="00E6411E" w:rsidRDefault="000E30DD" w:rsidP="0018450D">
            <w:pPr>
              <w:jc w:val="center"/>
              <w:rPr>
                <w:sz w:val="20"/>
                <w:szCs w:val="20"/>
                <w:lang w:val="vi-VN"/>
              </w:rPr>
            </w:pPr>
            <w:r w:rsidRPr="00E6411E">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4247221F" w14:textId="77777777" w:rsidR="000E30DD" w:rsidRPr="00E6411E" w:rsidRDefault="000E30DD" w:rsidP="0018450D">
            <w:pPr>
              <w:jc w:val="center"/>
              <w:rPr>
                <w:sz w:val="20"/>
                <w:szCs w:val="20"/>
                <w:lang w:val="vi-VN"/>
              </w:rPr>
            </w:pPr>
            <w:r w:rsidRPr="00E6411E">
              <w:rPr>
                <w:sz w:val="20"/>
                <w:szCs w:val="20"/>
                <w:lang w:val="vi-VN"/>
              </w:rPr>
              <w:t xml:space="preserve">320.000.000 </w:t>
            </w:r>
          </w:p>
        </w:tc>
        <w:tc>
          <w:tcPr>
            <w:tcW w:w="1538" w:type="dxa"/>
            <w:tcBorders>
              <w:top w:val="nil"/>
              <w:left w:val="nil"/>
              <w:bottom w:val="single" w:sz="4" w:space="0" w:color="auto"/>
              <w:right w:val="single" w:sz="4" w:space="0" w:color="auto"/>
            </w:tcBorders>
            <w:shd w:val="clear" w:color="000000" w:fill="FFFFFF"/>
            <w:vAlign w:val="center"/>
            <w:hideMark/>
          </w:tcPr>
          <w:p w14:paraId="3DF4E65E"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7366C3A"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1538" w:type="dxa"/>
            <w:tcBorders>
              <w:top w:val="nil"/>
              <w:left w:val="nil"/>
              <w:bottom w:val="single" w:sz="4" w:space="0" w:color="auto"/>
              <w:right w:val="single" w:sz="4" w:space="0" w:color="auto"/>
            </w:tcBorders>
            <w:shd w:val="clear" w:color="000000" w:fill="FFFFFF"/>
            <w:vAlign w:val="center"/>
            <w:hideMark/>
          </w:tcPr>
          <w:p w14:paraId="7DE2E33B" w14:textId="77777777" w:rsidR="000E30DD" w:rsidRPr="00E6411E" w:rsidRDefault="000E30DD" w:rsidP="0018450D">
            <w:pPr>
              <w:jc w:val="center"/>
              <w:rPr>
                <w:sz w:val="20"/>
                <w:szCs w:val="20"/>
                <w:lang w:val="vi-VN"/>
              </w:rPr>
            </w:pPr>
            <w:r w:rsidRPr="00E6411E">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04343983"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36" w:type="dxa"/>
            <w:vAlign w:val="center"/>
            <w:hideMark/>
          </w:tcPr>
          <w:p w14:paraId="628EF96E" w14:textId="77777777" w:rsidR="000E30DD" w:rsidRPr="00E6411E" w:rsidRDefault="000E30DD" w:rsidP="0018450D">
            <w:pPr>
              <w:rPr>
                <w:sz w:val="20"/>
                <w:szCs w:val="20"/>
                <w:lang w:val="vi-VN"/>
              </w:rPr>
            </w:pPr>
          </w:p>
        </w:tc>
      </w:tr>
      <w:tr w:rsidR="00E6411E" w:rsidRPr="00E6411E" w14:paraId="6F3B0222"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312D7F"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3EAB28EB"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noWrap/>
            <w:vAlign w:val="center"/>
            <w:hideMark/>
          </w:tcPr>
          <w:p w14:paraId="474D99A9"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070CBD84" w14:textId="77777777" w:rsidR="000E30DD" w:rsidRPr="00E6411E" w:rsidRDefault="000E30DD" w:rsidP="0018450D">
            <w:pPr>
              <w:jc w:val="center"/>
              <w:rPr>
                <w:sz w:val="20"/>
                <w:szCs w:val="20"/>
                <w:lang w:val="vi-VN"/>
              </w:rPr>
            </w:pPr>
            <w:r w:rsidRPr="00E6411E">
              <w:rPr>
                <w:sz w:val="20"/>
                <w:szCs w:val="20"/>
                <w:lang w:val="vi-VN"/>
              </w:rPr>
              <w:t xml:space="preserve">123 </w:t>
            </w:r>
          </w:p>
        </w:tc>
        <w:tc>
          <w:tcPr>
            <w:tcW w:w="679" w:type="dxa"/>
            <w:tcBorders>
              <w:top w:val="nil"/>
              <w:left w:val="nil"/>
              <w:bottom w:val="single" w:sz="4" w:space="0" w:color="auto"/>
              <w:right w:val="single" w:sz="4" w:space="0" w:color="auto"/>
            </w:tcBorders>
            <w:shd w:val="clear" w:color="000000" w:fill="FFFFFF"/>
            <w:noWrap/>
            <w:vAlign w:val="center"/>
            <w:hideMark/>
          </w:tcPr>
          <w:p w14:paraId="0ECF319F" w14:textId="77777777" w:rsidR="000E30DD" w:rsidRPr="00E6411E" w:rsidRDefault="000E30DD" w:rsidP="0018450D">
            <w:pPr>
              <w:jc w:val="center"/>
              <w:rPr>
                <w:sz w:val="20"/>
                <w:szCs w:val="20"/>
                <w:lang w:val="vi-VN"/>
              </w:rPr>
            </w:pPr>
            <w:r w:rsidRPr="00E6411E">
              <w:rPr>
                <w:sz w:val="20"/>
                <w:szCs w:val="20"/>
                <w:lang w:val="vi-VN"/>
              </w:rPr>
              <w:t xml:space="preserve">122 </w:t>
            </w:r>
          </w:p>
        </w:tc>
        <w:tc>
          <w:tcPr>
            <w:tcW w:w="679" w:type="dxa"/>
            <w:tcBorders>
              <w:top w:val="nil"/>
              <w:left w:val="nil"/>
              <w:bottom w:val="single" w:sz="4" w:space="0" w:color="auto"/>
              <w:right w:val="single" w:sz="4" w:space="0" w:color="auto"/>
            </w:tcBorders>
            <w:shd w:val="clear" w:color="000000" w:fill="FFFFFF"/>
            <w:noWrap/>
            <w:vAlign w:val="center"/>
            <w:hideMark/>
          </w:tcPr>
          <w:p w14:paraId="3DAF4ADF" w14:textId="77777777" w:rsidR="000E30DD" w:rsidRPr="00E6411E" w:rsidRDefault="000E30DD" w:rsidP="0018450D">
            <w:pPr>
              <w:jc w:val="center"/>
              <w:rPr>
                <w:sz w:val="20"/>
                <w:szCs w:val="20"/>
                <w:lang w:val="vi-VN"/>
              </w:rPr>
            </w:pPr>
            <w:r w:rsidRPr="00E6411E">
              <w:rPr>
                <w:sz w:val="20"/>
                <w:szCs w:val="20"/>
                <w:lang w:val="vi-VN"/>
              </w:rPr>
              <w:t xml:space="preserve">182 </w:t>
            </w:r>
          </w:p>
        </w:tc>
        <w:tc>
          <w:tcPr>
            <w:tcW w:w="679" w:type="dxa"/>
            <w:tcBorders>
              <w:top w:val="nil"/>
              <w:left w:val="nil"/>
              <w:bottom w:val="single" w:sz="4" w:space="0" w:color="auto"/>
              <w:right w:val="single" w:sz="4" w:space="0" w:color="auto"/>
            </w:tcBorders>
            <w:shd w:val="clear" w:color="000000" w:fill="FFFFFF"/>
            <w:noWrap/>
            <w:vAlign w:val="center"/>
            <w:hideMark/>
          </w:tcPr>
          <w:p w14:paraId="08D82A00" w14:textId="77777777" w:rsidR="000E30DD" w:rsidRPr="00E6411E" w:rsidRDefault="000E30DD" w:rsidP="0018450D">
            <w:pPr>
              <w:jc w:val="center"/>
              <w:rPr>
                <w:sz w:val="20"/>
                <w:szCs w:val="20"/>
                <w:lang w:val="vi-VN"/>
              </w:rPr>
            </w:pPr>
            <w:r w:rsidRPr="00E6411E">
              <w:rPr>
                <w:sz w:val="20"/>
                <w:szCs w:val="20"/>
                <w:lang w:val="vi-VN"/>
              </w:rPr>
              <w:t xml:space="preserve">102 </w:t>
            </w:r>
          </w:p>
        </w:tc>
        <w:tc>
          <w:tcPr>
            <w:tcW w:w="1438" w:type="dxa"/>
            <w:tcBorders>
              <w:top w:val="nil"/>
              <w:left w:val="nil"/>
              <w:bottom w:val="single" w:sz="4" w:space="0" w:color="auto"/>
              <w:right w:val="single" w:sz="4" w:space="0" w:color="auto"/>
            </w:tcBorders>
            <w:shd w:val="clear" w:color="000000" w:fill="FFFFFF"/>
            <w:noWrap/>
            <w:vAlign w:val="center"/>
            <w:hideMark/>
          </w:tcPr>
          <w:p w14:paraId="67D0056F"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noWrap/>
            <w:vAlign w:val="center"/>
            <w:hideMark/>
          </w:tcPr>
          <w:p w14:paraId="326D5F72" w14:textId="77777777" w:rsidR="000E30DD" w:rsidRPr="00E6411E" w:rsidRDefault="000E30DD" w:rsidP="0018450D">
            <w:pPr>
              <w:jc w:val="center"/>
              <w:rPr>
                <w:sz w:val="20"/>
                <w:szCs w:val="20"/>
                <w:lang w:val="vi-VN"/>
              </w:rPr>
            </w:pPr>
            <w:r w:rsidRPr="00E6411E">
              <w:rPr>
                <w:sz w:val="20"/>
                <w:szCs w:val="20"/>
                <w:lang w:val="vi-VN"/>
              </w:rPr>
              <w:t xml:space="preserve">1.173.000.000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28F37660" w14:textId="77777777" w:rsidR="000E30DD" w:rsidRPr="00E6411E" w:rsidRDefault="000E30DD" w:rsidP="0018450D">
            <w:pPr>
              <w:jc w:val="center"/>
              <w:rPr>
                <w:sz w:val="20"/>
                <w:szCs w:val="20"/>
                <w:lang w:val="vi-VN"/>
              </w:rPr>
            </w:pPr>
            <w:r w:rsidRPr="00E6411E">
              <w:rPr>
                <w:sz w:val="20"/>
                <w:szCs w:val="20"/>
                <w:lang w:val="vi-VN"/>
              </w:rPr>
              <w:t xml:space="preserve">1.258.500.000 </w:t>
            </w:r>
          </w:p>
        </w:tc>
        <w:tc>
          <w:tcPr>
            <w:tcW w:w="1538" w:type="dxa"/>
            <w:tcBorders>
              <w:top w:val="nil"/>
              <w:left w:val="nil"/>
              <w:bottom w:val="single" w:sz="4" w:space="0" w:color="auto"/>
              <w:right w:val="single" w:sz="4" w:space="0" w:color="auto"/>
            </w:tcBorders>
            <w:shd w:val="clear" w:color="000000" w:fill="FFFFFF"/>
            <w:noWrap/>
            <w:vAlign w:val="center"/>
            <w:hideMark/>
          </w:tcPr>
          <w:p w14:paraId="1F11122D" w14:textId="77777777" w:rsidR="000E30DD" w:rsidRPr="00E6411E" w:rsidRDefault="000E30DD" w:rsidP="0018450D">
            <w:pPr>
              <w:jc w:val="center"/>
              <w:rPr>
                <w:sz w:val="20"/>
                <w:szCs w:val="20"/>
                <w:lang w:val="vi-VN"/>
              </w:rPr>
            </w:pPr>
            <w:r w:rsidRPr="00E6411E">
              <w:rPr>
                <w:sz w:val="20"/>
                <w:szCs w:val="20"/>
                <w:lang w:val="vi-VN"/>
              </w:rPr>
              <w:t xml:space="preserve">1.821.000.000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6CF2FEE5" w14:textId="77777777" w:rsidR="000E30DD" w:rsidRPr="00E6411E" w:rsidRDefault="000E30DD" w:rsidP="0018450D">
            <w:pPr>
              <w:jc w:val="center"/>
              <w:rPr>
                <w:sz w:val="20"/>
                <w:szCs w:val="20"/>
                <w:lang w:val="vi-VN"/>
              </w:rPr>
            </w:pPr>
            <w:r w:rsidRPr="00E6411E">
              <w:rPr>
                <w:sz w:val="20"/>
                <w:szCs w:val="20"/>
                <w:lang w:val="vi-VN"/>
              </w:rPr>
              <w:t xml:space="preserve">1.001.000.000 </w:t>
            </w:r>
          </w:p>
        </w:tc>
        <w:tc>
          <w:tcPr>
            <w:tcW w:w="36" w:type="dxa"/>
            <w:vAlign w:val="center"/>
            <w:hideMark/>
          </w:tcPr>
          <w:p w14:paraId="41297A06" w14:textId="77777777" w:rsidR="000E30DD" w:rsidRPr="00E6411E" w:rsidRDefault="000E30DD" w:rsidP="0018450D">
            <w:pPr>
              <w:rPr>
                <w:sz w:val="20"/>
                <w:szCs w:val="20"/>
                <w:lang w:val="vi-VN"/>
              </w:rPr>
            </w:pPr>
          </w:p>
        </w:tc>
      </w:tr>
      <w:tr w:rsidR="00E6411E" w:rsidRPr="00E6411E" w14:paraId="6BE20DE5"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45CDB6E8"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7FEEB320"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035AD275"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E48817C" w14:textId="77777777" w:rsidR="000E30DD" w:rsidRPr="00E6411E" w:rsidRDefault="000E30DD" w:rsidP="0018450D">
            <w:pPr>
              <w:jc w:val="center"/>
              <w:rPr>
                <w:sz w:val="20"/>
                <w:szCs w:val="20"/>
                <w:lang w:val="vi-VN"/>
              </w:rPr>
            </w:pPr>
            <w:r w:rsidRPr="00E6411E">
              <w:rPr>
                <w:sz w:val="20"/>
                <w:szCs w:val="20"/>
                <w:lang w:val="vi-VN"/>
              </w:rPr>
              <w:t xml:space="preserve">120 </w:t>
            </w:r>
          </w:p>
        </w:tc>
        <w:tc>
          <w:tcPr>
            <w:tcW w:w="679" w:type="dxa"/>
            <w:tcBorders>
              <w:top w:val="nil"/>
              <w:left w:val="nil"/>
              <w:bottom w:val="single" w:sz="4" w:space="0" w:color="auto"/>
              <w:right w:val="single" w:sz="4" w:space="0" w:color="auto"/>
            </w:tcBorders>
            <w:shd w:val="clear" w:color="000000" w:fill="FFFFFF"/>
            <w:vAlign w:val="center"/>
            <w:hideMark/>
          </w:tcPr>
          <w:p w14:paraId="4E9C479D" w14:textId="77777777" w:rsidR="000E30DD" w:rsidRPr="00E6411E" w:rsidRDefault="000E30DD" w:rsidP="0018450D">
            <w:pPr>
              <w:jc w:val="center"/>
              <w:rPr>
                <w:sz w:val="20"/>
                <w:szCs w:val="20"/>
                <w:lang w:val="vi-VN"/>
              </w:rPr>
            </w:pPr>
            <w:r w:rsidRPr="00E6411E">
              <w:rPr>
                <w:sz w:val="20"/>
                <w:szCs w:val="20"/>
                <w:lang w:val="vi-VN"/>
              </w:rPr>
              <w:t xml:space="preserve">117 </w:t>
            </w:r>
          </w:p>
        </w:tc>
        <w:tc>
          <w:tcPr>
            <w:tcW w:w="679" w:type="dxa"/>
            <w:tcBorders>
              <w:top w:val="nil"/>
              <w:left w:val="nil"/>
              <w:bottom w:val="single" w:sz="4" w:space="0" w:color="auto"/>
              <w:right w:val="single" w:sz="4" w:space="0" w:color="auto"/>
            </w:tcBorders>
            <w:shd w:val="clear" w:color="000000" w:fill="FFFFFF"/>
            <w:vAlign w:val="center"/>
            <w:hideMark/>
          </w:tcPr>
          <w:p w14:paraId="5C743C82" w14:textId="77777777" w:rsidR="000E30DD" w:rsidRPr="00E6411E" w:rsidRDefault="000E30DD" w:rsidP="0018450D">
            <w:pPr>
              <w:jc w:val="center"/>
              <w:rPr>
                <w:sz w:val="20"/>
                <w:szCs w:val="20"/>
                <w:lang w:val="vi-VN"/>
              </w:rPr>
            </w:pPr>
            <w:r w:rsidRPr="00E6411E">
              <w:rPr>
                <w:sz w:val="20"/>
                <w:szCs w:val="20"/>
                <w:lang w:val="vi-VN"/>
              </w:rPr>
              <w:t xml:space="preserve">161 </w:t>
            </w:r>
          </w:p>
        </w:tc>
        <w:tc>
          <w:tcPr>
            <w:tcW w:w="679" w:type="dxa"/>
            <w:tcBorders>
              <w:top w:val="nil"/>
              <w:left w:val="nil"/>
              <w:bottom w:val="single" w:sz="4" w:space="0" w:color="auto"/>
              <w:right w:val="single" w:sz="4" w:space="0" w:color="auto"/>
            </w:tcBorders>
            <w:shd w:val="clear" w:color="000000" w:fill="FFFFFF"/>
            <w:vAlign w:val="center"/>
            <w:hideMark/>
          </w:tcPr>
          <w:p w14:paraId="72422555" w14:textId="77777777" w:rsidR="000E30DD" w:rsidRPr="00E6411E" w:rsidRDefault="000E30DD" w:rsidP="0018450D">
            <w:pPr>
              <w:jc w:val="center"/>
              <w:rPr>
                <w:sz w:val="20"/>
                <w:szCs w:val="20"/>
                <w:lang w:val="vi-VN"/>
              </w:rPr>
            </w:pPr>
            <w:r w:rsidRPr="00E6411E">
              <w:rPr>
                <w:sz w:val="20"/>
                <w:szCs w:val="20"/>
                <w:lang w:val="vi-VN"/>
              </w:rPr>
              <w:t xml:space="preserve">86 </w:t>
            </w:r>
          </w:p>
        </w:tc>
        <w:tc>
          <w:tcPr>
            <w:tcW w:w="1438" w:type="dxa"/>
            <w:tcBorders>
              <w:top w:val="nil"/>
              <w:left w:val="nil"/>
              <w:bottom w:val="single" w:sz="4" w:space="0" w:color="auto"/>
              <w:right w:val="single" w:sz="4" w:space="0" w:color="auto"/>
            </w:tcBorders>
            <w:shd w:val="clear" w:color="000000" w:fill="FFFFFF"/>
            <w:vAlign w:val="center"/>
            <w:hideMark/>
          </w:tcPr>
          <w:p w14:paraId="6E9F337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C86A410" w14:textId="77777777" w:rsidR="000E30DD" w:rsidRPr="00E6411E" w:rsidRDefault="000E30DD" w:rsidP="0018450D">
            <w:pPr>
              <w:jc w:val="center"/>
              <w:rPr>
                <w:sz w:val="20"/>
                <w:szCs w:val="20"/>
                <w:lang w:val="vi-VN"/>
              </w:rPr>
            </w:pPr>
            <w:r w:rsidRPr="00E6411E">
              <w:rPr>
                <w:sz w:val="20"/>
                <w:szCs w:val="20"/>
                <w:lang w:val="vi-VN"/>
              </w:rPr>
              <w:t xml:space="preserve">1.140.000.000 </w:t>
            </w:r>
          </w:p>
        </w:tc>
        <w:tc>
          <w:tcPr>
            <w:tcW w:w="1538" w:type="dxa"/>
            <w:tcBorders>
              <w:top w:val="nil"/>
              <w:left w:val="nil"/>
              <w:bottom w:val="single" w:sz="4" w:space="0" w:color="auto"/>
              <w:right w:val="single" w:sz="4" w:space="0" w:color="auto"/>
            </w:tcBorders>
            <w:shd w:val="clear" w:color="000000" w:fill="FFFFFF"/>
            <w:vAlign w:val="center"/>
            <w:hideMark/>
          </w:tcPr>
          <w:p w14:paraId="0450E470" w14:textId="77777777" w:rsidR="000E30DD" w:rsidRPr="00E6411E" w:rsidRDefault="000E30DD" w:rsidP="0018450D">
            <w:pPr>
              <w:jc w:val="center"/>
              <w:rPr>
                <w:sz w:val="20"/>
                <w:szCs w:val="20"/>
                <w:lang w:val="vi-VN"/>
              </w:rPr>
            </w:pPr>
            <w:r w:rsidRPr="00E6411E">
              <w:rPr>
                <w:sz w:val="20"/>
                <w:szCs w:val="20"/>
                <w:lang w:val="vi-VN"/>
              </w:rPr>
              <w:t xml:space="preserve">1.192.500.000 </w:t>
            </w:r>
          </w:p>
        </w:tc>
        <w:tc>
          <w:tcPr>
            <w:tcW w:w="1538" w:type="dxa"/>
            <w:tcBorders>
              <w:top w:val="nil"/>
              <w:left w:val="nil"/>
              <w:bottom w:val="single" w:sz="4" w:space="0" w:color="auto"/>
              <w:right w:val="single" w:sz="4" w:space="0" w:color="auto"/>
            </w:tcBorders>
            <w:shd w:val="clear" w:color="000000" w:fill="FFFFFF"/>
            <w:vAlign w:val="center"/>
            <w:hideMark/>
          </w:tcPr>
          <w:p w14:paraId="2E586272" w14:textId="77777777" w:rsidR="000E30DD" w:rsidRPr="00E6411E" w:rsidRDefault="000E30DD" w:rsidP="0018450D">
            <w:pPr>
              <w:jc w:val="center"/>
              <w:rPr>
                <w:sz w:val="20"/>
                <w:szCs w:val="20"/>
                <w:lang w:val="vi-VN"/>
              </w:rPr>
            </w:pPr>
            <w:r w:rsidRPr="00E6411E">
              <w:rPr>
                <w:sz w:val="20"/>
                <w:szCs w:val="20"/>
                <w:lang w:val="vi-VN"/>
              </w:rPr>
              <w:t xml:space="preserve">1.590.000.000 </w:t>
            </w:r>
          </w:p>
        </w:tc>
        <w:tc>
          <w:tcPr>
            <w:tcW w:w="1538" w:type="dxa"/>
            <w:tcBorders>
              <w:top w:val="nil"/>
              <w:left w:val="nil"/>
              <w:bottom w:val="single" w:sz="4" w:space="0" w:color="auto"/>
              <w:right w:val="single" w:sz="4" w:space="0" w:color="auto"/>
            </w:tcBorders>
            <w:shd w:val="clear" w:color="000000" w:fill="FFFFFF"/>
            <w:vAlign w:val="center"/>
            <w:hideMark/>
          </w:tcPr>
          <w:p w14:paraId="0FC58D61" w14:textId="77777777" w:rsidR="000E30DD" w:rsidRPr="00E6411E" w:rsidRDefault="000E30DD" w:rsidP="0018450D">
            <w:pPr>
              <w:jc w:val="center"/>
              <w:rPr>
                <w:sz w:val="20"/>
                <w:szCs w:val="20"/>
                <w:lang w:val="vi-VN"/>
              </w:rPr>
            </w:pPr>
            <w:r w:rsidRPr="00E6411E">
              <w:rPr>
                <w:sz w:val="20"/>
                <w:szCs w:val="20"/>
                <w:lang w:val="vi-VN"/>
              </w:rPr>
              <w:t xml:space="preserve">825.000.000 </w:t>
            </w:r>
          </w:p>
        </w:tc>
        <w:tc>
          <w:tcPr>
            <w:tcW w:w="36" w:type="dxa"/>
            <w:vAlign w:val="center"/>
            <w:hideMark/>
          </w:tcPr>
          <w:p w14:paraId="28CD6D2D" w14:textId="77777777" w:rsidR="000E30DD" w:rsidRPr="00E6411E" w:rsidRDefault="000E30DD" w:rsidP="0018450D">
            <w:pPr>
              <w:rPr>
                <w:sz w:val="20"/>
                <w:szCs w:val="20"/>
                <w:lang w:val="vi-VN"/>
              </w:rPr>
            </w:pPr>
          </w:p>
        </w:tc>
      </w:tr>
      <w:tr w:rsidR="00E6411E" w:rsidRPr="00E6411E" w14:paraId="2CB08FB6"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A3BED05"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800C922"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613101E7"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022F1FB"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47A9F5B6"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5E44248D" w14:textId="77777777" w:rsidR="000E30DD" w:rsidRPr="00E6411E" w:rsidRDefault="000E30DD" w:rsidP="0018450D">
            <w:pPr>
              <w:jc w:val="center"/>
              <w:rPr>
                <w:sz w:val="20"/>
                <w:szCs w:val="20"/>
                <w:lang w:val="vi-VN"/>
              </w:rPr>
            </w:pPr>
            <w:r w:rsidRPr="00E6411E">
              <w:rPr>
                <w:sz w:val="20"/>
                <w:szCs w:val="20"/>
                <w:lang w:val="vi-VN"/>
              </w:rPr>
              <w:t xml:space="preserve">21 </w:t>
            </w:r>
          </w:p>
        </w:tc>
        <w:tc>
          <w:tcPr>
            <w:tcW w:w="679" w:type="dxa"/>
            <w:tcBorders>
              <w:top w:val="nil"/>
              <w:left w:val="nil"/>
              <w:bottom w:val="single" w:sz="4" w:space="0" w:color="auto"/>
              <w:right w:val="single" w:sz="4" w:space="0" w:color="auto"/>
            </w:tcBorders>
            <w:shd w:val="clear" w:color="000000" w:fill="FFFFFF"/>
            <w:vAlign w:val="center"/>
            <w:hideMark/>
          </w:tcPr>
          <w:p w14:paraId="773B2277"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32A628F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B7F5232"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4E810B4D" w14:textId="77777777" w:rsidR="000E30DD" w:rsidRPr="00E6411E" w:rsidRDefault="000E30DD" w:rsidP="0018450D">
            <w:pPr>
              <w:jc w:val="center"/>
              <w:rPr>
                <w:sz w:val="20"/>
                <w:szCs w:val="20"/>
                <w:lang w:val="vi-VN"/>
              </w:rPr>
            </w:pPr>
            <w:r w:rsidRPr="00E6411E">
              <w:rPr>
                <w:sz w:val="20"/>
                <w:szCs w:val="20"/>
                <w:lang w:val="vi-VN"/>
              </w:rPr>
              <w:t xml:space="preserve">66.000.000 </w:t>
            </w:r>
          </w:p>
        </w:tc>
        <w:tc>
          <w:tcPr>
            <w:tcW w:w="1538" w:type="dxa"/>
            <w:tcBorders>
              <w:top w:val="nil"/>
              <w:left w:val="nil"/>
              <w:bottom w:val="single" w:sz="4" w:space="0" w:color="auto"/>
              <w:right w:val="single" w:sz="4" w:space="0" w:color="auto"/>
            </w:tcBorders>
            <w:shd w:val="clear" w:color="000000" w:fill="FFFFFF"/>
            <w:vAlign w:val="center"/>
            <w:hideMark/>
          </w:tcPr>
          <w:p w14:paraId="479B5939" w14:textId="77777777" w:rsidR="000E30DD" w:rsidRPr="00E6411E" w:rsidRDefault="000E30DD" w:rsidP="0018450D">
            <w:pPr>
              <w:jc w:val="center"/>
              <w:rPr>
                <w:sz w:val="20"/>
                <w:szCs w:val="20"/>
                <w:lang w:val="vi-VN"/>
              </w:rPr>
            </w:pPr>
            <w:r w:rsidRPr="00E6411E">
              <w:rPr>
                <w:sz w:val="20"/>
                <w:szCs w:val="20"/>
                <w:lang w:val="vi-VN"/>
              </w:rPr>
              <w:t xml:space="preserve">231.000.000 </w:t>
            </w:r>
          </w:p>
        </w:tc>
        <w:tc>
          <w:tcPr>
            <w:tcW w:w="1538" w:type="dxa"/>
            <w:tcBorders>
              <w:top w:val="nil"/>
              <w:left w:val="nil"/>
              <w:bottom w:val="single" w:sz="4" w:space="0" w:color="auto"/>
              <w:right w:val="single" w:sz="4" w:space="0" w:color="auto"/>
            </w:tcBorders>
            <w:shd w:val="clear" w:color="000000" w:fill="FFFFFF"/>
            <w:vAlign w:val="center"/>
            <w:hideMark/>
          </w:tcPr>
          <w:p w14:paraId="2DBAA7CA" w14:textId="77777777" w:rsidR="000E30DD" w:rsidRPr="00E6411E" w:rsidRDefault="000E30DD" w:rsidP="0018450D">
            <w:pPr>
              <w:jc w:val="center"/>
              <w:rPr>
                <w:sz w:val="20"/>
                <w:szCs w:val="20"/>
                <w:lang w:val="vi-VN"/>
              </w:rPr>
            </w:pPr>
            <w:r w:rsidRPr="00E6411E">
              <w:rPr>
                <w:sz w:val="20"/>
                <w:szCs w:val="20"/>
                <w:lang w:val="vi-VN"/>
              </w:rPr>
              <w:t xml:space="preserve">176.000.000 </w:t>
            </w:r>
          </w:p>
        </w:tc>
        <w:tc>
          <w:tcPr>
            <w:tcW w:w="36" w:type="dxa"/>
            <w:vAlign w:val="center"/>
            <w:hideMark/>
          </w:tcPr>
          <w:p w14:paraId="6CC3C02E" w14:textId="77777777" w:rsidR="000E30DD" w:rsidRPr="00E6411E" w:rsidRDefault="000E30DD" w:rsidP="0018450D">
            <w:pPr>
              <w:rPr>
                <w:sz w:val="20"/>
                <w:szCs w:val="20"/>
                <w:lang w:val="vi-VN"/>
              </w:rPr>
            </w:pPr>
          </w:p>
        </w:tc>
      </w:tr>
      <w:tr w:rsidR="00E6411E" w:rsidRPr="00E6411E" w14:paraId="7824C60E" w14:textId="77777777" w:rsidTr="0018450D">
        <w:trPr>
          <w:trHeight w:val="528"/>
        </w:trPr>
        <w:tc>
          <w:tcPr>
            <w:tcW w:w="737" w:type="dxa"/>
            <w:vMerge w:val="restart"/>
            <w:tcBorders>
              <w:top w:val="nil"/>
              <w:left w:val="single" w:sz="4" w:space="0" w:color="auto"/>
              <w:bottom w:val="nil"/>
              <w:right w:val="single" w:sz="4" w:space="0" w:color="auto"/>
            </w:tcBorders>
            <w:shd w:val="clear" w:color="000000" w:fill="FFFFFF"/>
            <w:vAlign w:val="center"/>
            <w:hideMark/>
          </w:tcPr>
          <w:p w14:paraId="0C85FB48" w14:textId="77777777" w:rsidR="000E30DD" w:rsidRPr="00E6411E" w:rsidRDefault="000E30DD" w:rsidP="0018450D">
            <w:pPr>
              <w:jc w:val="center"/>
              <w:rPr>
                <w:sz w:val="20"/>
                <w:szCs w:val="20"/>
                <w:lang w:val="vi-VN"/>
              </w:rPr>
            </w:pPr>
            <w:r w:rsidRPr="00E6411E">
              <w:rPr>
                <w:sz w:val="20"/>
                <w:szCs w:val="20"/>
                <w:lang w:val="vi-VN"/>
              </w:rPr>
              <w:lastRenderedPageBreak/>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0B05BB8C" w14:textId="77777777" w:rsidR="000E30DD" w:rsidRPr="00E6411E" w:rsidRDefault="000E30DD" w:rsidP="0018450D">
            <w:pPr>
              <w:rPr>
                <w:sz w:val="20"/>
                <w:szCs w:val="20"/>
                <w:lang w:val="vi-VN"/>
              </w:rPr>
            </w:pPr>
            <w:r w:rsidRPr="00E6411E">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75F89AC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D57024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E00831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4B2D763"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BFDC182"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50F5A28B"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A699452"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F6C083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E84450E"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2359F577"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36" w:type="dxa"/>
            <w:vAlign w:val="center"/>
            <w:hideMark/>
          </w:tcPr>
          <w:p w14:paraId="4D2AA5BB" w14:textId="77777777" w:rsidR="000E30DD" w:rsidRPr="00E6411E" w:rsidRDefault="000E30DD" w:rsidP="0018450D">
            <w:pPr>
              <w:rPr>
                <w:sz w:val="20"/>
                <w:szCs w:val="20"/>
                <w:lang w:val="vi-VN"/>
              </w:rPr>
            </w:pPr>
          </w:p>
        </w:tc>
      </w:tr>
      <w:tr w:rsidR="00E6411E" w:rsidRPr="00E6411E" w14:paraId="35BD8E2D"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35CF0019"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143800B" w14:textId="77777777" w:rsidR="000E30DD" w:rsidRPr="00E6411E" w:rsidRDefault="000E30DD" w:rsidP="0018450D">
            <w:pPr>
              <w:rPr>
                <w:sz w:val="20"/>
                <w:szCs w:val="20"/>
                <w:lang w:val="vi-VN"/>
              </w:rPr>
            </w:pPr>
            <w:r w:rsidRPr="00E6411E">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75941257"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C908678"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F8394F7"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5F6ACBC"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34D7C70"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7EABD436"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0F921D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0930EB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4A765E1"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54FC50D0"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36" w:type="dxa"/>
            <w:vAlign w:val="center"/>
            <w:hideMark/>
          </w:tcPr>
          <w:p w14:paraId="6EB520F0" w14:textId="77777777" w:rsidR="000E30DD" w:rsidRPr="00E6411E" w:rsidRDefault="000E30DD" w:rsidP="0018450D">
            <w:pPr>
              <w:rPr>
                <w:sz w:val="20"/>
                <w:szCs w:val="20"/>
                <w:lang w:val="vi-VN"/>
              </w:rPr>
            </w:pPr>
          </w:p>
        </w:tc>
      </w:tr>
      <w:tr w:rsidR="00E6411E" w:rsidRPr="00E6411E" w14:paraId="06447663" w14:textId="77777777" w:rsidTr="0018450D">
        <w:trPr>
          <w:trHeight w:val="384"/>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40418E8" w14:textId="77777777" w:rsidR="000E30DD" w:rsidRPr="00E6411E" w:rsidRDefault="000E30DD" w:rsidP="0018450D">
            <w:pPr>
              <w:jc w:val="center"/>
              <w:rPr>
                <w:b/>
                <w:bCs/>
                <w:sz w:val="20"/>
                <w:szCs w:val="20"/>
                <w:lang w:val="vi-VN"/>
              </w:rPr>
            </w:pPr>
            <w:r w:rsidRPr="00E6411E">
              <w:rPr>
                <w:b/>
                <w:bCs/>
                <w:sz w:val="20"/>
                <w:szCs w:val="20"/>
                <w:lang w:val="vi-VN"/>
              </w:rPr>
              <w:t>VI</w:t>
            </w:r>
          </w:p>
        </w:tc>
        <w:tc>
          <w:tcPr>
            <w:tcW w:w="2903" w:type="dxa"/>
            <w:tcBorders>
              <w:top w:val="nil"/>
              <w:left w:val="nil"/>
              <w:bottom w:val="single" w:sz="4" w:space="0" w:color="auto"/>
              <w:right w:val="single" w:sz="4" w:space="0" w:color="auto"/>
            </w:tcBorders>
            <w:shd w:val="clear" w:color="000000" w:fill="FFFFFF"/>
            <w:vAlign w:val="center"/>
            <w:hideMark/>
          </w:tcPr>
          <w:p w14:paraId="6C3C5DD6" w14:textId="77777777" w:rsidR="000E30DD" w:rsidRPr="00E6411E" w:rsidRDefault="000E30DD" w:rsidP="0018450D">
            <w:pPr>
              <w:rPr>
                <w:b/>
                <w:bCs/>
                <w:sz w:val="20"/>
                <w:szCs w:val="20"/>
                <w:lang w:val="vi-VN"/>
              </w:rPr>
            </w:pPr>
            <w:r w:rsidRPr="00E6411E">
              <w:rPr>
                <w:b/>
                <w:bCs/>
                <w:sz w:val="20"/>
                <w:szCs w:val="20"/>
                <w:lang w:val="vi-VN"/>
              </w:rPr>
              <w:t>Quản trị nhà hàng và dịch vụ ăn uống</w:t>
            </w:r>
          </w:p>
        </w:tc>
        <w:tc>
          <w:tcPr>
            <w:tcW w:w="678" w:type="dxa"/>
            <w:tcBorders>
              <w:top w:val="nil"/>
              <w:left w:val="nil"/>
              <w:bottom w:val="single" w:sz="4" w:space="0" w:color="auto"/>
              <w:right w:val="single" w:sz="4" w:space="0" w:color="auto"/>
            </w:tcBorders>
            <w:shd w:val="clear" w:color="000000" w:fill="FFFFFF"/>
            <w:vAlign w:val="center"/>
            <w:hideMark/>
          </w:tcPr>
          <w:p w14:paraId="62E8C79C"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3EA908"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9E746F6"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89A27E8"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CF9AF45"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41C5C88D" w14:textId="77777777" w:rsidR="000E30DD" w:rsidRPr="00E6411E" w:rsidRDefault="000E30DD" w:rsidP="0018450D">
            <w:pPr>
              <w:jc w:val="center"/>
              <w:rPr>
                <w:b/>
                <w:bCs/>
                <w:sz w:val="20"/>
                <w:szCs w:val="20"/>
                <w:lang w:val="vi-VN"/>
              </w:rPr>
            </w:pPr>
            <w:r w:rsidRPr="00E6411E">
              <w:rPr>
                <w:b/>
                <w:bCs/>
                <w:sz w:val="20"/>
                <w:szCs w:val="20"/>
                <w:lang w:val="vi-VN"/>
              </w:rPr>
              <w:t xml:space="preserve">491.805.000 </w:t>
            </w:r>
          </w:p>
        </w:tc>
        <w:tc>
          <w:tcPr>
            <w:tcW w:w="1538" w:type="dxa"/>
            <w:tcBorders>
              <w:top w:val="nil"/>
              <w:left w:val="nil"/>
              <w:bottom w:val="single" w:sz="4" w:space="0" w:color="auto"/>
              <w:right w:val="single" w:sz="4" w:space="0" w:color="auto"/>
            </w:tcBorders>
            <w:shd w:val="clear" w:color="000000" w:fill="FFFFFF"/>
            <w:vAlign w:val="center"/>
            <w:hideMark/>
          </w:tcPr>
          <w:p w14:paraId="5BABA502" w14:textId="77777777" w:rsidR="000E30DD" w:rsidRPr="00E6411E" w:rsidRDefault="000E30DD" w:rsidP="0018450D">
            <w:pPr>
              <w:jc w:val="center"/>
              <w:rPr>
                <w:b/>
                <w:bCs/>
                <w:sz w:val="20"/>
                <w:szCs w:val="20"/>
                <w:lang w:val="vi-VN"/>
              </w:rPr>
            </w:pPr>
            <w:r w:rsidRPr="00E6411E">
              <w:rPr>
                <w:b/>
                <w:bCs/>
                <w:sz w:val="20"/>
                <w:szCs w:val="20"/>
                <w:lang w:val="vi-VN"/>
              </w:rPr>
              <w:t xml:space="preserve">1.525.840.000 </w:t>
            </w:r>
          </w:p>
        </w:tc>
        <w:tc>
          <w:tcPr>
            <w:tcW w:w="1538" w:type="dxa"/>
            <w:tcBorders>
              <w:top w:val="nil"/>
              <w:left w:val="nil"/>
              <w:bottom w:val="single" w:sz="4" w:space="0" w:color="auto"/>
              <w:right w:val="single" w:sz="4" w:space="0" w:color="auto"/>
            </w:tcBorders>
            <w:shd w:val="clear" w:color="000000" w:fill="FFFFFF"/>
            <w:vAlign w:val="center"/>
            <w:hideMark/>
          </w:tcPr>
          <w:p w14:paraId="62E62B1F" w14:textId="77777777" w:rsidR="000E30DD" w:rsidRPr="00E6411E" w:rsidRDefault="000E30DD" w:rsidP="0018450D">
            <w:pPr>
              <w:jc w:val="center"/>
              <w:rPr>
                <w:b/>
                <w:bCs/>
                <w:sz w:val="20"/>
                <w:szCs w:val="20"/>
                <w:lang w:val="vi-VN"/>
              </w:rPr>
            </w:pPr>
            <w:r w:rsidRPr="00E6411E">
              <w:rPr>
                <w:b/>
                <w:bCs/>
                <w:sz w:val="20"/>
                <w:szCs w:val="20"/>
                <w:lang w:val="vi-VN"/>
              </w:rPr>
              <w:t xml:space="preserve">1.329.187.500 </w:t>
            </w:r>
          </w:p>
        </w:tc>
        <w:tc>
          <w:tcPr>
            <w:tcW w:w="1538" w:type="dxa"/>
            <w:tcBorders>
              <w:top w:val="nil"/>
              <w:left w:val="nil"/>
              <w:bottom w:val="single" w:sz="4" w:space="0" w:color="auto"/>
              <w:right w:val="single" w:sz="4" w:space="0" w:color="auto"/>
            </w:tcBorders>
            <w:shd w:val="clear" w:color="000000" w:fill="FFFFFF"/>
            <w:vAlign w:val="center"/>
            <w:hideMark/>
          </w:tcPr>
          <w:p w14:paraId="33112598" w14:textId="77777777" w:rsidR="000E30DD" w:rsidRPr="00E6411E" w:rsidRDefault="000E30DD" w:rsidP="0018450D">
            <w:pPr>
              <w:jc w:val="center"/>
              <w:rPr>
                <w:b/>
                <w:bCs/>
                <w:sz w:val="20"/>
                <w:szCs w:val="20"/>
                <w:lang w:val="vi-VN"/>
              </w:rPr>
            </w:pPr>
            <w:r w:rsidRPr="00E6411E">
              <w:rPr>
                <w:b/>
                <w:bCs/>
                <w:sz w:val="20"/>
                <w:szCs w:val="20"/>
                <w:lang w:val="vi-VN"/>
              </w:rPr>
              <w:t xml:space="preserve">2.057.887.500 </w:t>
            </w:r>
          </w:p>
        </w:tc>
        <w:tc>
          <w:tcPr>
            <w:tcW w:w="1538" w:type="dxa"/>
            <w:tcBorders>
              <w:top w:val="nil"/>
              <w:left w:val="nil"/>
              <w:bottom w:val="single" w:sz="4" w:space="0" w:color="auto"/>
              <w:right w:val="single" w:sz="4" w:space="0" w:color="auto"/>
            </w:tcBorders>
            <w:shd w:val="clear" w:color="000000" w:fill="FFFFFF"/>
            <w:vAlign w:val="center"/>
            <w:hideMark/>
          </w:tcPr>
          <w:p w14:paraId="33DC1030" w14:textId="77777777" w:rsidR="000E30DD" w:rsidRPr="00E6411E" w:rsidRDefault="000E30DD" w:rsidP="0018450D">
            <w:pPr>
              <w:jc w:val="center"/>
              <w:rPr>
                <w:b/>
                <w:bCs/>
                <w:sz w:val="20"/>
                <w:szCs w:val="20"/>
                <w:lang w:val="vi-VN"/>
              </w:rPr>
            </w:pPr>
            <w:r w:rsidRPr="00E6411E">
              <w:rPr>
                <w:b/>
                <w:bCs/>
                <w:sz w:val="20"/>
                <w:szCs w:val="20"/>
                <w:lang w:val="vi-VN"/>
              </w:rPr>
              <w:t xml:space="preserve">2.586.105.000 </w:t>
            </w:r>
          </w:p>
        </w:tc>
        <w:tc>
          <w:tcPr>
            <w:tcW w:w="36" w:type="dxa"/>
            <w:vAlign w:val="center"/>
            <w:hideMark/>
          </w:tcPr>
          <w:p w14:paraId="1C65BE5B" w14:textId="77777777" w:rsidR="000E30DD" w:rsidRPr="00E6411E" w:rsidRDefault="000E30DD" w:rsidP="0018450D">
            <w:pPr>
              <w:rPr>
                <w:sz w:val="20"/>
                <w:szCs w:val="20"/>
                <w:lang w:val="vi-VN"/>
              </w:rPr>
            </w:pPr>
          </w:p>
        </w:tc>
      </w:tr>
      <w:tr w:rsidR="00E6411E" w:rsidRPr="00E6411E" w14:paraId="4F21733E"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B7E78D4"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0DEE0DB9"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0091283C"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5BC137D9" w14:textId="77777777" w:rsidR="000E30DD" w:rsidRPr="00E6411E" w:rsidRDefault="000E30DD" w:rsidP="0018450D">
            <w:pPr>
              <w:jc w:val="center"/>
              <w:rPr>
                <w:sz w:val="20"/>
                <w:szCs w:val="20"/>
                <w:lang w:val="vi-VN"/>
              </w:rPr>
            </w:pPr>
            <w:r w:rsidRPr="00E6411E">
              <w:rPr>
                <w:sz w:val="20"/>
                <w:szCs w:val="20"/>
                <w:lang w:val="vi-VN"/>
              </w:rPr>
              <w:t xml:space="preserve">59 </w:t>
            </w:r>
          </w:p>
        </w:tc>
        <w:tc>
          <w:tcPr>
            <w:tcW w:w="679" w:type="dxa"/>
            <w:tcBorders>
              <w:top w:val="nil"/>
              <w:left w:val="nil"/>
              <w:bottom w:val="single" w:sz="4" w:space="0" w:color="auto"/>
              <w:right w:val="single" w:sz="4" w:space="0" w:color="auto"/>
            </w:tcBorders>
            <w:shd w:val="clear" w:color="000000" w:fill="FFFFFF"/>
            <w:vAlign w:val="center"/>
            <w:hideMark/>
          </w:tcPr>
          <w:p w14:paraId="1E886690" w14:textId="77777777" w:rsidR="000E30DD" w:rsidRPr="00E6411E" w:rsidRDefault="000E30DD" w:rsidP="0018450D">
            <w:pPr>
              <w:jc w:val="center"/>
              <w:rPr>
                <w:sz w:val="20"/>
                <w:szCs w:val="20"/>
                <w:lang w:val="vi-VN"/>
              </w:rPr>
            </w:pPr>
            <w:r w:rsidRPr="00E6411E">
              <w:rPr>
                <w:sz w:val="20"/>
                <w:szCs w:val="20"/>
                <w:lang w:val="vi-VN"/>
              </w:rPr>
              <w:t xml:space="preserve">96 </w:t>
            </w:r>
          </w:p>
        </w:tc>
        <w:tc>
          <w:tcPr>
            <w:tcW w:w="679" w:type="dxa"/>
            <w:tcBorders>
              <w:top w:val="nil"/>
              <w:left w:val="nil"/>
              <w:bottom w:val="single" w:sz="4" w:space="0" w:color="auto"/>
              <w:right w:val="single" w:sz="4" w:space="0" w:color="auto"/>
            </w:tcBorders>
            <w:shd w:val="clear" w:color="000000" w:fill="FFFFFF"/>
            <w:vAlign w:val="center"/>
            <w:hideMark/>
          </w:tcPr>
          <w:p w14:paraId="71D36260" w14:textId="77777777" w:rsidR="000E30DD" w:rsidRPr="00E6411E" w:rsidRDefault="000E30DD" w:rsidP="0018450D">
            <w:pPr>
              <w:jc w:val="center"/>
              <w:rPr>
                <w:sz w:val="20"/>
                <w:szCs w:val="20"/>
                <w:lang w:val="vi-VN"/>
              </w:rPr>
            </w:pPr>
            <w:r w:rsidRPr="00E6411E">
              <w:rPr>
                <w:sz w:val="20"/>
                <w:szCs w:val="20"/>
                <w:lang w:val="vi-VN"/>
              </w:rPr>
              <w:t xml:space="preserve">102 </w:t>
            </w:r>
          </w:p>
        </w:tc>
        <w:tc>
          <w:tcPr>
            <w:tcW w:w="679" w:type="dxa"/>
            <w:tcBorders>
              <w:top w:val="nil"/>
              <w:left w:val="nil"/>
              <w:bottom w:val="single" w:sz="4" w:space="0" w:color="auto"/>
              <w:right w:val="single" w:sz="4" w:space="0" w:color="auto"/>
            </w:tcBorders>
            <w:shd w:val="clear" w:color="000000" w:fill="FFFFFF"/>
            <w:vAlign w:val="center"/>
            <w:hideMark/>
          </w:tcPr>
          <w:p w14:paraId="5571E254" w14:textId="77777777" w:rsidR="000E30DD" w:rsidRPr="00E6411E" w:rsidRDefault="000E30DD" w:rsidP="0018450D">
            <w:pPr>
              <w:jc w:val="center"/>
              <w:rPr>
                <w:sz w:val="20"/>
                <w:szCs w:val="20"/>
                <w:lang w:val="vi-VN"/>
              </w:rPr>
            </w:pPr>
            <w:r w:rsidRPr="00E6411E">
              <w:rPr>
                <w:sz w:val="20"/>
                <w:szCs w:val="20"/>
                <w:lang w:val="vi-VN"/>
              </w:rPr>
              <w:t xml:space="preserve">170 </w:t>
            </w:r>
          </w:p>
        </w:tc>
        <w:tc>
          <w:tcPr>
            <w:tcW w:w="1438" w:type="dxa"/>
            <w:tcBorders>
              <w:top w:val="nil"/>
              <w:left w:val="nil"/>
              <w:bottom w:val="single" w:sz="4" w:space="0" w:color="auto"/>
              <w:right w:val="single" w:sz="4" w:space="0" w:color="auto"/>
            </w:tcBorders>
            <w:shd w:val="clear" w:color="000000" w:fill="FFFFFF"/>
            <w:vAlign w:val="center"/>
            <w:hideMark/>
          </w:tcPr>
          <w:p w14:paraId="0D048843" w14:textId="77777777" w:rsidR="000E30DD" w:rsidRPr="00E6411E" w:rsidRDefault="000E30DD" w:rsidP="0018450D">
            <w:pPr>
              <w:jc w:val="center"/>
              <w:rPr>
                <w:sz w:val="20"/>
                <w:szCs w:val="20"/>
                <w:lang w:val="vi-VN"/>
              </w:rPr>
            </w:pPr>
            <w:r w:rsidRPr="00E6411E">
              <w:rPr>
                <w:sz w:val="20"/>
                <w:szCs w:val="20"/>
                <w:lang w:val="vi-VN"/>
              </w:rPr>
              <w:t xml:space="preserve">2.805.000 </w:t>
            </w:r>
          </w:p>
        </w:tc>
        <w:tc>
          <w:tcPr>
            <w:tcW w:w="1538" w:type="dxa"/>
            <w:tcBorders>
              <w:top w:val="nil"/>
              <w:left w:val="nil"/>
              <w:bottom w:val="single" w:sz="4" w:space="0" w:color="auto"/>
              <w:right w:val="single" w:sz="4" w:space="0" w:color="auto"/>
            </w:tcBorders>
            <w:shd w:val="clear" w:color="000000" w:fill="FFFFFF"/>
            <w:vAlign w:val="center"/>
            <w:hideMark/>
          </w:tcPr>
          <w:p w14:paraId="01EC1A5B" w14:textId="77777777" w:rsidR="000E30DD" w:rsidRPr="00E6411E" w:rsidRDefault="000E30DD" w:rsidP="0018450D">
            <w:pPr>
              <w:jc w:val="center"/>
              <w:rPr>
                <w:sz w:val="20"/>
                <w:szCs w:val="20"/>
                <w:lang w:val="vi-VN"/>
              </w:rPr>
            </w:pPr>
            <w:r w:rsidRPr="00E6411E">
              <w:rPr>
                <w:sz w:val="20"/>
                <w:szCs w:val="20"/>
                <w:lang w:val="vi-VN"/>
              </w:rPr>
              <w:t xml:space="preserve">387.090.000 </w:t>
            </w:r>
          </w:p>
        </w:tc>
        <w:tc>
          <w:tcPr>
            <w:tcW w:w="1538" w:type="dxa"/>
            <w:tcBorders>
              <w:top w:val="nil"/>
              <w:left w:val="nil"/>
              <w:bottom w:val="single" w:sz="4" w:space="0" w:color="auto"/>
              <w:right w:val="single" w:sz="4" w:space="0" w:color="auto"/>
            </w:tcBorders>
            <w:shd w:val="clear" w:color="000000" w:fill="FFFFFF"/>
            <w:vAlign w:val="center"/>
            <w:hideMark/>
          </w:tcPr>
          <w:p w14:paraId="59BBC862" w14:textId="77777777" w:rsidR="000E30DD" w:rsidRPr="00E6411E" w:rsidRDefault="000E30DD" w:rsidP="0018450D">
            <w:pPr>
              <w:jc w:val="center"/>
              <w:rPr>
                <w:sz w:val="20"/>
                <w:szCs w:val="20"/>
                <w:lang w:val="vi-VN"/>
              </w:rPr>
            </w:pPr>
            <w:r w:rsidRPr="00E6411E">
              <w:rPr>
                <w:sz w:val="20"/>
                <w:szCs w:val="20"/>
                <w:lang w:val="vi-VN"/>
              </w:rPr>
              <w:t xml:space="preserve">572.687.500 </w:t>
            </w:r>
          </w:p>
        </w:tc>
        <w:tc>
          <w:tcPr>
            <w:tcW w:w="1538" w:type="dxa"/>
            <w:tcBorders>
              <w:top w:val="nil"/>
              <w:left w:val="nil"/>
              <w:bottom w:val="single" w:sz="4" w:space="0" w:color="auto"/>
              <w:right w:val="single" w:sz="4" w:space="0" w:color="auto"/>
            </w:tcBorders>
            <w:shd w:val="clear" w:color="000000" w:fill="FFFFFF"/>
            <w:vAlign w:val="center"/>
            <w:hideMark/>
          </w:tcPr>
          <w:p w14:paraId="140341B5" w14:textId="77777777" w:rsidR="000E30DD" w:rsidRPr="00E6411E" w:rsidRDefault="000E30DD" w:rsidP="0018450D">
            <w:pPr>
              <w:jc w:val="center"/>
              <w:rPr>
                <w:sz w:val="20"/>
                <w:szCs w:val="20"/>
                <w:lang w:val="vi-VN"/>
              </w:rPr>
            </w:pPr>
            <w:r w:rsidRPr="00E6411E">
              <w:rPr>
                <w:sz w:val="20"/>
                <w:szCs w:val="20"/>
                <w:lang w:val="vi-VN"/>
              </w:rPr>
              <w:t xml:space="preserve">781.137.500 </w:t>
            </w:r>
          </w:p>
        </w:tc>
        <w:tc>
          <w:tcPr>
            <w:tcW w:w="1538" w:type="dxa"/>
            <w:tcBorders>
              <w:top w:val="nil"/>
              <w:left w:val="nil"/>
              <w:bottom w:val="single" w:sz="4" w:space="0" w:color="auto"/>
              <w:right w:val="single" w:sz="4" w:space="0" w:color="auto"/>
            </w:tcBorders>
            <w:shd w:val="clear" w:color="000000" w:fill="FFFFFF"/>
            <w:vAlign w:val="center"/>
            <w:hideMark/>
          </w:tcPr>
          <w:p w14:paraId="5BFC68A9" w14:textId="77777777" w:rsidR="000E30DD" w:rsidRPr="00E6411E" w:rsidRDefault="000E30DD" w:rsidP="0018450D">
            <w:pPr>
              <w:jc w:val="center"/>
              <w:rPr>
                <w:sz w:val="20"/>
                <w:szCs w:val="20"/>
                <w:lang w:val="vi-VN"/>
              </w:rPr>
            </w:pPr>
            <w:r w:rsidRPr="00E6411E">
              <w:rPr>
                <w:sz w:val="20"/>
                <w:szCs w:val="20"/>
                <w:lang w:val="vi-VN"/>
              </w:rPr>
              <w:t xml:space="preserve">1.062.355.000 </w:t>
            </w:r>
          </w:p>
        </w:tc>
        <w:tc>
          <w:tcPr>
            <w:tcW w:w="36" w:type="dxa"/>
            <w:vAlign w:val="center"/>
            <w:hideMark/>
          </w:tcPr>
          <w:p w14:paraId="7D48062A" w14:textId="77777777" w:rsidR="000E30DD" w:rsidRPr="00E6411E" w:rsidRDefault="000E30DD" w:rsidP="0018450D">
            <w:pPr>
              <w:rPr>
                <w:sz w:val="20"/>
                <w:szCs w:val="20"/>
                <w:lang w:val="vi-VN"/>
              </w:rPr>
            </w:pPr>
          </w:p>
        </w:tc>
      </w:tr>
      <w:tr w:rsidR="00E6411E" w:rsidRPr="00E6411E" w14:paraId="2A95008F"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14EE046"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59FEB399" w14:textId="77777777" w:rsidR="000E30DD" w:rsidRPr="00E6411E" w:rsidRDefault="000E30DD" w:rsidP="0018450D">
            <w:pPr>
              <w:rPr>
                <w:sz w:val="20"/>
                <w:szCs w:val="20"/>
                <w:lang w:val="vi-VN"/>
              </w:rPr>
            </w:pPr>
            <w:r w:rsidRPr="00E6411E">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noWrap/>
            <w:vAlign w:val="center"/>
            <w:hideMark/>
          </w:tcPr>
          <w:p w14:paraId="1B3CCA14"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06211E69" w14:textId="77777777" w:rsidR="000E30DD" w:rsidRPr="00E6411E" w:rsidRDefault="000E30DD" w:rsidP="0018450D">
            <w:pPr>
              <w:jc w:val="center"/>
              <w:rPr>
                <w:sz w:val="20"/>
                <w:szCs w:val="20"/>
                <w:lang w:val="vi-VN"/>
              </w:rPr>
            </w:pPr>
            <w:r w:rsidRPr="00E6411E">
              <w:rPr>
                <w:sz w:val="20"/>
                <w:szCs w:val="20"/>
                <w:lang w:val="vi-VN"/>
              </w:rPr>
              <w:t xml:space="preserve">36 </w:t>
            </w:r>
          </w:p>
        </w:tc>
        <w:tc>
          <w:tcPr>
            <w:tcW w:w="679" w:type="dxa"/>
            <w:tcBorders>
              <w:top w:val="nil"/>
              <w:left w:val="nil"/>
              <w:bottom w:val="single" w:sz="4" w:space="0" w:color="auto"/>
              <w:right w:val="single" w:sz="4" w:space="0" w:color="auto"/>
            </w:tcBorders>
            <w:shd w:val="clear" w:color="000000" w:fill="FFFFFF"/>
            <w:noWrap/>
            <w:vAlign w:val="center"/>
            <w:hideMark/>
          </w:tcPr>
          <w:p w14:paraId="3F985E03" w14:textId="77777777" w:rsidR="000E30DD" w:rsidRPr="00E6411E" w:rsidRDefault="000E30DD" w:rsidP="0018450D">
            <w:pPr>
              <w:jc w:val="center"/>
              <w:rPr>
                <w:sz w:val="20"/>
                <w:szCs w:val="20"/>
                <w:lang w:val="vi-VN"/>
              </w:rPr>
            </w:pPr>
            <w:r w:rsidRPr="00E6411E">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noWrap/>
            <w:vAlign w:val="center"/>
            <w:hideMark/>
          </w:tcPr>
          <w:p w14:paraId="535B77F3" w14:textId="77777777" w:rsidR="000E30DD" w:rsidRPr="00E6411E" w:rsidRDefault="000E30DD" w:rsidP="0018450D">
            <w:pPr>
              <w:jc w:val="center"/>
              <w:rPr>
                <w:sz w:val="20"/>
                <w:szCs w:val="20"/>
                <w:lang w:val="vi-VN"/>
              </w:rPr>
            </w:pPr>
            <w:r w:rsidRPr="00E6411E">
              <w:rPr>
                <w:sz w:val="20"/>
                <w:szCs w:val="20"/>
                <w:lang w:val="vi-VN"/>
              </w:rPr>
              <w:t xml:space="preserve">14 </w:t>
            </w:r>
          </w:p>
        </w:tc>
        <w:tc>
          <w:tcPr>
            <w:tcW w:w="679" w:type="dxa"/>
            <w:tcBorders>
              <w:top w:val="nil"/>
              <w:left w:val="nil"/>
              <w:bottom w:val="single" w:sz="4" w:space="0" w:color="auto"/>
              <w:right w:val="single" w:sz="4" w:space="0" w:color="auto"/>
            </w:tcBorders>
            <w:shd w:val="clear" w:color="000000" w:fill="FFFFFF"/>
            <w:noWrap/>
            <w:vAlign w:val="center"/>
            <w:hideMark/>
          </w:tcPr>
          <w:p w14:paraId="77157D77" w14:textId="77777777" w:rsidR="000E30DD" w:rsidRPr="00E6411E" w:rsidRDefault="000E30DD" w:rsidP="0018450D">
            <w:pPr>
              <w:jc w:val="center"/>
              <w:rPr>
                <w:sz w:val="20"/>
                <w:szCs w:val="20"/>
                <w:lang w:val="vi-VN"/>
              </w:rPr>
            </w:pPr>
            <w:r w:rsidRPr="00E6411E">
              <w:rPr>
                <w:sz w:val="20"/>
                <w:szCs w:val="20"/>
                <w:lang w:val="vi-VN"/>
              </w:rPr>
              <w:t xml:space="preserve">22 </w:t>
            </w:r>
          </w:p>
        </w:tc>
        <w:tc>
          <w:tcPr>
            <w:tcW w:w="1438" w:type="dxa"/>
            <w:tcBorders>
              <w:top w:val="nil"/>
              <w:left w:val="nil"/>
              <w:bottom w:val="single" w:sz="4" w:space="0" w:color="auto"/>
              <w:right w:val="single" w:sz="4" w:space="0" w:color="auto"/>
            </w:tcBorders>
            <w:shd w:val="clear" w:color="000000" w:fill="FFFFFF"/>
            <w:vAlign w:val="center"/>
            <w:hideMark/>
          </w:tcPr>
          <w:p w14:paraId="0E7B366B"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7E367D6"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A1342B9"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FF3A613"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3136EBD6"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23024EC7" w14:textId="77777777" w:rsidR="000E30DD" w:rsidRPr="00E6411E" w:rsidRDefault="000E30DD" w:rsidP="0018450D">
            <w:pPr>
              <w:rPr>
                <w:sz w:val="20"/>
                <w:szCs w:val="20"/>
                <w:lang w:val="vi-VN"/>
              </w:rPr>
            </w:pPr>
          </w:p>
        </w:tc>
      </w:tr>
      <w:tr w:rsidR="00E6411E" w:rsidRPr="00E6411E" w14:paraId="21B167F0"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14346BE"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7CFDA3DD"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29844202"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51E50FC8" w14:textId="77777777" w:rsidR="000E30DD" w:rsidRPr="00E6411E" w:rsidRDefault="000E30DD" w:rsidP="0018450D">
            <w:pPr>
              <w:jc w:val="center"/>
              <w:rPr>
                <w:sz w:val="20"/>
                <w:szCs w:val="20"/>
                <w:lang w:val="vi-VN"/>
              </w:rPr>
            </w:pPr>
            <w:r w:rsidRPr="00E6411E">
              <w:rPr>
                <w:sz w:val="20"/>
                <w:szCs w:val="20"/>
                <w:lang w:val="vi-VN"/>
              </w:rPr>
              <w:t xml:space="preserve">56 </w:t>
            </w:r>
          </w:p>
        </w:tc>
        <w:tc>
          <w:tcPr>
            <w:tcW w:w="679" w:type="dxa"/>
            <w:tcBorders>
              <w:top w:val="nil"/>
              <w:left w:val="nil"/>
              <w:bottom w:val="single" w:sz="4" w:space="0" w:color="auto"/>
              <w:right w:val="single" w:sz="4" w:space="0" w:color="auto"/>
            </w:tcBorders>
            <w:shd w:val="clear" w:color="000000" w:fill="FFFFFF"/>
            <w:vAlign w:val="center"/>
            <w:hideMark/>
          </w:tcPr>
          <w:p w14:paraId="5B9B4951" w14:textId="77777777" w:rsidR="000E30DD" w:rsidRPr="00E6411E" w:rsidRDefault="000E30DD" w:rsidP="0018450D">
            <w:pPr>
              <w:jc w:val="center"/>
              <w:rPr>
                <w:sz w:val="20"/>
                <w:szCs w:val="20"/>
                <w:lang w:val="vi-VN"/>
              </w:rPr>
            </w:pPr>
            <w:r w:rsidRPr="00E6411E">
              <w:rPr>
                <w:sz w:val="20"/>
                <w:szCs w:val="20"/>
                <w:lang w:val="vi-VN"/>
              </w:rPr>
              <w:t xml:space="preserve">88 </w:t>
            </w:r>
          </w:p>
        </w:tc>
        <w:tc>
          <w:tcPr>
            <w:tcW w:w="679" w:type="dxa"/>
            <w:tcBorders>
              <w:top w:val="nil"/>
              <w:left w:val="nil"/>
              <w:bottom w:val="single" w:sz="4" w:space="0" w:color="auto"/>
              <w:right w:val="single" w:sz="4" w:space="0" w:color="auto"/>
            </w:tcBorders>
            <w:shd w:val="clear" w:color="000000" w:fill="FFFFFF"/>
            <w:vAlign w:val="center"/>
            <w:hideMark/>
          </w:tcPr>
          <w:p w14:paraId="6F588436" w14:textId="77777777" w:rsidR="000E30DD" w:rsidRPr="00E6411E" w:rsidRDefault="000E30DD" w:rsidP="0018450D">
            <w:pPr>
              <w:jc w:val="center"/>
              <w:rPr>
                <w:sz w:val="20"/>
                <w:szCs w:val="20"/>
                <w:lang w:val="vi-VN"/>
              </w:rPr>
            </w:pPr>
            <w:r w:rsidRPr="00E6411E">
              <w:rPr>
                <w:sz w:val="20"/>
                <w:szCs w:val="20"/>
                <w:lang w:val="vi-VN"/>
              </w:rPr>
              <w:t xml:space="preserve">90 </w:t>
            </w:r>
          </w:p>
        </w:tc>
        <w:tc>
          <w:tcPr>
            <w:tcW w:w="679" w:type="dxa"/>
            <w:tcBorders>
              <w:top w:val="nil"/>
              <w:left w:val="nil"/>
              <w:bottom w:val="single" w:sz="4" w:space="0" w:color="auto"/>
              <w:right w:val="single" w:sz="4" w:space="0" w:color="auto"/>
            </w:tcBorders>
            <w:shd w:val="clear" w:color="000000" w:fill="FFFFFF"/>
            <w:vAlign w:val="center"/>
            <w:hideMark/>
          </w:tcPr>
          <w:p w14:paraId="31D4F904" w14:textId="77777777" w:rsidR="000E30DD" w:rsidRPr="00E6411E" w:rsidRDefault="000E30DD" w:rsidP="0018450D">
            <w:pPr>
              <w:jc w:val="center"/>
              <w:rPr>
                <w:sz w:val="20"/>
                <w:szCs w:val="20"/>
                <w:lang w:val="vi-VN"/>
              </w:rPr>
            </w:pPr>
            <w:r w:rsidRPr="00E6411E">
              <w:rPr>
                <w:sz w:val="20"/>
                <w:szCs w:val="20"/>
                <w:lang w:val="vi-VN"/>
              </w:rPr>
              <w:t xml:space="preserve">141 </w:t>
            </w:r>
          </w:p>
        </w:tc>
        <w:tc>
          <w:tcPr>
            <w:tcW w:w="1438" w:type="dxa"/>
            <w:tcBorders>
              <w:top w:val="nil"/>
              <w:left w:val="nil"/>
              <w:bottom w:val="single" w:sz="4" w:space="0" w:color="auto"/>
              <w:right w:val="single" w:sz="4" w:space="0" w:color="auto"/>
            </w:tcBorders>
            <w:shd w:val="clear" w:color="000000" w:fill="FFFFFF"/>
            <w:vAlign w:val="center"/>
            <w:hideMark/>
          </w:tcPr>
          <w:p w14:paraId="5261C96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0C790C34" w14:textId="77777777" w:rsidR="000E30DD" w:rsidRPr="00E6411E" w:rsidRDefault="000E30DD" w:rsidP="0018450D">
            <w:pPr>
              <w:jc w:val="center"/>
              <w:rPr>
                <w:sz w:val="20"/>
                <w:szCs w:val="20"/>
                <w:lang w:val="vi-VN"/>
              </w:rPr>
            </w:pPr>
            <w:r w:rsidRPr="00E6411E">
              <w:rPr>
                <w:sz w:val="20"/>
                <w:szCs w:val="20"/>
                <w:lang w:val="vi-VN"/>
              </w:rPr>
              <w:t xml:space="preserve">60.750.000 </w:t>
            </w:r>
          </w:p>
        </w:tc>
        <w:tc>
          <w:tcPr>
            <w:tcW w:w="1538" w:type="dxa"/>
            <w:tcBorders>
              <w:top w:val="nil"/>
              <w:left w:val="nil"/>
              <w:bottom w:val="single" w:sz="4" w:space="0" w:color="auto"/>
              <w:right w:val="single" w:sz="4" w:space="0" w:color="auto"/>
            </w:tcBorders>
            <w:shd w:val="clear" w:color="000000" w:fill="FFFFFF"/>
            <w:vAlign w:val="center"/>
            <w:hideMark/>
          </w:tcPr>
          <w:p w14:paraId="1AD5E3CF" w14:textId="77777777" w:rsidR="000E30DD" w:rsidRPr="00E6411E" w:rsidRDefault="000E30DD" w:rsidP="0018450D">
            <w:pPr>
              <w:jc w:val="center"/>
              <w:rPr>
                <w:sz w:val="20"/>
                <w:szCs w:val="20"/>
                <w:lang w:val="vi-VN"/>
              </w:rPr>
            </w:pPr>
            <w:r w:rsidRPr="00E6411E">
              <w:rPr>
                <w:sz w:val="20"/>
                <w:szCs w:val="20"/>
                <w:lang w:val="vi-VN"/>
              </w:rPr>
              <w:t xml:space="preserve">81.000.000 </w:t>
            </w:r>
          </w:p>
        </w:tc>
        <w:tc>
          <w:tcPr>
            <w:tcW w:w="1538" w:type="dxa"/>
            <w:tcBorders>
              <w:top w:val="nil"/>
              <w:left w:val="nil"/>
              <w:bottom w:val="single" w:sz="4" w:space="0" w:color="auto"/>
              <w:right w:val="single" w:sz="4" w:space="0" w:color="auto"/>
            </w:tcBorders>
            <w:shd w:val="clear" w:color="000000" w:fill="FFFFFF"/>
            <w:vAlign w:val="center"/>
            <w:hideMark/>
          </w:tcPr>
          <w:p w14:paraId="1A914987" w14:textId="77777777" w:rsidR="000E30DD" w:rsidRPr="00E6411E" w:rsidRDefault="000E30DD" w:rsidP="0018450D">
            <w:pPr>
              <w:jc w:val="center"/>
              <w:rPr>
                <w:sz w:val="20"/>
                <w:szCs w:val="20"/>
                <w:lang w:val="vi-VN"/>
              </w:rPr>
            </w:pPr>
            <w:r w:rsidRPr="00E6411E">
              <w:rPr>
                <w:sz w:val="20"/>
                <w:szCs w:val="20"/>
                <w:lang w:val="vi-VN"/>
              </w:rPr>
              <w:t xml:space="preserve">95.250.000 </w:t>
            </w:r>
          </w:p>
        </w:tc>
        <w:tc>
          <w:tcPr>
            <w:tcW w:w="1538" w:type="dxa"/>
            <w:tcBorders>
              <w:top w:val="nil"/>
              <w:left w:val="nil"/>
              <w:bottom w:val="single" w:sz="4" w:space="0" w:color="auto"/>
              <w:right w:val="single" w:sz="4" w:space="0" w:color="auto"/>
            </w:tcBorders>
            <w:shd w:val="clear" w:color="000000" w:fill="FFFFFF"/>
            <w:vAlign w:val="center"/>
            <w:hideMark/>
          </w:tcPr>
          <w:p w14:paraId="52BE84E7" w14:textId="77777777" w:rsidR="000E30DD" w:rsidRPr="00E6411E" w:rsidRDefault="000E30DD" w:rsidP="0018450D">
            <w:pPr>
              <w:jc w:val="center"/>
              <w:rPr>
                <w:sz w:val="20"/>
                <w:szCs w:val="20"/>
                <w:lang w:val="vi-VN"/>
              </w:rPr>
            </w:pPr>
            <w:r w:rsidRPr="00E6411E">
              <w:rPr>
                <w:sz w:val="20"/>
                <w:szCs w:val="20"/>
                <w:lang w:val="vi-VN"/>
              </w:rPr>
              <w:t xml:space="preserve">105.750.000 </w:t>
            </w:r>
          </w:p>
        </w:tc>
        <w:tc>
          <w:tcPr>
            <w:tcW w:w="36" w:type="dxa"/>
            <w:vAlign w:val="center"/>
            <w:hideMark/>
          </w:tcPr>
          <w:p w14:paraId="71FD68FB" w14:textId="77777777" w:rsidR="000E30DD" w:rsidRPr="00E6411E" w:rsidRDefault="000E30DD" w:rsidP="0018450D">
            <w:pPr>
              <w:rPr>
                <w:sz w:val="20"/>
                <w:szCs w:val="20"/>
                <w:lang w:val="vi-VN"/>
              </w:rPr>
            </w:pPr>
          </w:p>
        </w:tc>
      </w:tr>
      <w:tr w:rsidR="00E6411E" w:rsidRPr="00E6411E" w14:paraId="4106E060"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DED1451"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7B312EC1"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noWrap/>
            <w:vAlign w:val="center"/>
            <w:hideMark/>
          </w:tcPr>
          <w:p w14:paraId="28DB9F52" w14:textId="77777777" w:rsidR="000E30DD" w:rsidRPr="00E6411E" w:rsidRDefault="000E30DD" w:rsidP="0018450D">
            <w:pPr>
              <w:jc w:val="center"/>
              <w:rPr>
                <w:sz w:val="20"/>
                <w:szCs w:val="20"/>
                <w:lang w:val="vi-VN"/>
              </w:rPr>
            </w:pPr>
            <w:r w:rsidRPr="00E6411E">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noWrap/>
            <w:vAlign w:val="center"/>
            <w:hideMark/>
          </w:tcPr>
          <w:p w14:paraId="0C7BD459" w14:textId="77777777" w:rsidR="000E30DD" w:rsidRPr="00E6411E" w:rsidRDefault="000E30DD" w:rsidP="0018450D">
            <w:pPr>
              <w:jc w:val="center"/>
              <w:rPr>
                <w:sz w:val="20"/>
                <w:szCs w:val="20"/>
                <w:lang w:val="vi-VN"/>
              </w:rPr>
            </w:pPr>
            <w:r w:rsidRPr="00E6411E">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noWrap/>
            <w:vAlign w:val="center"/>
            <w:hideMark/>
          </w:tcPr>
          <w:p w14:paraId="058E1FB8" w14:textId="77777777" w:rsidR="000E30DD" w:rsidRPr="00E6411E" w:rsidRDefault="000E30DD" w:rsidP="0018450D">
            <w:pPr>
              <w:jc w:val="center"/>
              <w:rPr>
                <w:sz w:val="20"/>
                <w:szCs w:val="20"/>
                <w:lang w:val="vi-VN"/>
              </w:rPr>
            </w:pPr>
            <w:r w:rsidRPr="00E6411E">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noWrap/>
            <w:vAlign w:val="center"/>
            <w:hideMark/>
          </w:tcPr>
          <w:p w14:paraId="386390F7" w14:textId="77777777" w:rsidR="000E30DD" w:rsidRPr="00E6411E" w:rsidRDefault="000E30DD" w:rsidP="0018450D">
            <w:pPr>
              <w:jc w:val="center"/>
              <w:rPr>
                <w:sz w:val="20"/>
                <w:szCs w:val="20"/>
                <w:lang w:val="vi-VN"/>
              </w:rPr>
            </w:pPr>
            <w:r w:rsidRPr="00E6411E">
              <w:rPr>
                <w:sz w:val="20"/>
                <w:szCs w:val="20"/>
                <w:lang w:val="vi-VN"/>
              </w:rPr>
              <w:t xml:space="preserve">22 </w:t>
            </w:r>
          </w:p>
        </w:tc>
        <w:tc>
          <w:tcPr>
            <w:tcW w:w="679" w:type="dxa"/>
            <w:tcBorders>
              <w:top w:val="nil"/>
              <w:left w:val="nil"/>
              <w:bottom w:val="single" w:sz="4" w:space="0" w:color="auto"/>
              <w:right w:val="single" w:sz="4" w:space="0" w:color="auto"/>
            </w:tcBorders>
            <w:shd w:val="clear" w:color="000000" w:fill="FFFFFF"/>
            <w:noWrap/>
            <w:vAlign w:val="center"/>
            <w:hideMark/>
          </w:tcPr>
          <w:p w14:paraId="5EBD1345" w14:textId="77777777" w:rsidR="000E30DD" w:rsidRPr="00E6411E" w:rsidRDefault="000E30DD" w:rsidP="0018450D">
            <w:pPr>
              <w:jc w:val="center"/>
              <w:rPr>
                <w:sz w:val="20"/>
                <w:szCs w:val="20"/>
                <w:lang w:val="vi-VN"/>
              </w:rPr>
            </w:pPr>
            <w:r w:rsidRPr="00E6411E">
              <w:rPr>
                <w:sz w:val="20"/>
                <w:szCs w:val="20"/>
                <w:lang w:val="vi-VN"/>
              </w:rPr>
              <w:t xml:space="preserve">45 </w:t>
            </w:r>
          </w:p>
        </w:tc>
        <w:tc>
          <w:tcPr>
            <w:tcW w:w="1438" w:type="dxa"/>
            <w:tcBorders>
              <w:top w:val="nil"/>
              <w:left w:val="nil"/>
              <w:bottom w:val="single" w:sz="4" w:space="0" w:color="auto"/>
              <w:right w:val="single" w:sz="4" w:space="0" w:color="auto"/>
            </w:tcBorders>
            <w:shd w:val="clear" w:color="000000" w:fill="FFFFFF"/>
            <w:vAlign w:val="center"/>
            <w:hideMark/>
          </w:tcPr>
          <w:p w14:paraId="1699191B" w14:textId="77777777" w:rsidR="000E30DD" w:rsidRPr="00E6411E" w:rsidRDefault="000E30DD" w:rsidP="0018450D">
            <w:pPr>
              <w:jc w:val="center"/>
              <w:rPr>
                <w:sz w:val="20"/>
                <w:szCs w:val="20"/>
                <w:lang w:val="vi-VN"/>
              </w:rPr>
            </w:pPr>
            <w:r w:rsidRPr="00E6411E">
              <w:rPr>
                <w:sz w:val="20"/>
                <w:szCs w:val="20"/>
                <w:lang w:val="vi-VN"/>
              </w:rPr>
              <w:t xml:space="preserve">24.000.000 </w:t>
            </w:r>
          </w:p>
        </w:tc>
        <w:tc>
          <w:tcPr>
            <w:tcW w:w="1538" w:type="dxa"/>
            <w:tcBorders>
              <w:top w:val="nil"/>
              <w:left w:val="nil"/>
              <w:bottom w:val="single" w:sz="4" w:space="0" w:color="auto"/>
              <w:right w:val="single" w:sz="4" w:space="0" w:color="auto"/>
            </w:tcBorders>
            <w:shd w:val="clear" w:color="000000" w:fill="FFFFFF"/>
            <w:vAlign w:val="center"/>
            <w:hideMark/>
          </w:tcPr>
          <w:p w14:paraId="0A64EEE3"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1538" w:type="dxa"/>
            <w:tcBorders>
              <w:top w:val="nil"/>
              <w:left w:val="nil"/>
              <w:bottom w:val="single" w:sz="4" w:space="0" w:color="auto"/>
              <w:right w:val="single" w:sz="4" w:space="0" w:color="auto"/>
            </w:tcBorders>
            <w:shd w:val="clear" w:color="000000" w:fill="FFFFFF"/>
            <w:vAlign w:val="center"/>
            <w:hideMark/>
          </w:tcPr>
          <w:p w14:paraId="5D2D3847" w14:textId="77777777" w:rsidR="000E30DD" w:rsidRPr="00E6411E" w:rsidRDefault="000E30DD" w:rsidP="0018450D">
            <w:pPr>
              <w:jc w:val="center"/>
              <w:rPr>
                <w:sz w:val="20"/>
                <w:szCs w:val="20"/>
                <w:lang w:val="vi-VN"/>
              </w:rPr>
            </w:pPr>
            <w:r w:rsidRPr="00E6411E">
              <w:rPr>
                <w:sz w:val="20"/>
                <w:szCs w:val="20"/>
                <w:lang w:val="vi-VN"/>
              </w:rPr>
              <w:t xml:space="preserve">75.000.000 </w:t>
            </w:r>
          </w:p>
        </w:tc>
        <w:tc>
          <w:tcPr>
            <w:tcW w:w="1538" w:type="dxa"/>
            <w:tcBorders>
              <w:top w:val="nil"/>
              <w:left w:val="nil"/>
              <w:bottom w:val="single" w:sz="4" w:space="0" w:color="auto"/>
              <w:right w:val="single" w:sz="4" w:space="0" w:color="auto"/>
            </w:tcBorders>
            <w:shd w:val="clear" w:color="000000" w:fill="FFFFFF"/>
            <w:vAlign w:val="center"/>
            <w:hideMark/>
          </w:tcPr>
          <w:p w14:paraId="2AD4F661" w14:textId="77777777" w:rsidR="000E30DD" w:rsidRPr="00E6411E" w:rsidRDefault="000E30DD" w:rsidP="0018450D">
            <w:pPr>
              <w:jc w:val="center"/>
              <w:rPr>
                <w:sz w:val="20"/>
                <w:szCs w:val="20"/>
                <w:lang w:val="vi-VN"/>
              </w:rPr>
            </w:pPr>
            <w:r w:rsidRPr="00E6411E">
              <w:rPr>
                <w:sz w:val="20"/>
                <w:szCs w:val="20"/>
                <w:lang w:val="vi-VN"/>
              </w:rPr>
              <w:t xml:space="preserve">111.000.000 </w:t>
            </w:r>
          </w:p>
        </w:tc>
        <w:tc>
          <w:tcPr>
            <w:tcW w:w="1538" w:type="dxa"/>
            <w:tcBorders>
              <w:top w:val="nil"/>
              <w:left w:val="nil"/>
              <w:bottom w:val="single" w:sz="4" w:space="0" w:color="auto"/>
              <w:right w:val="single" w:sz="4" w:space="0" w:color="auto"/>
            </w:tcBorders>
            <w:shd w:val="clear" w:color="000000" w:fill="FFFFFF"/>
            <w:vAlign w:val="center"/>
            <w:hideMark/>
          </w:tcPr>
          <w:p w14:paraId="46FCA102" w14:textId="77777777" w:rsidR="000E30DD" w:rsidRPr="00E6411E" w:rsidRDefault="000E30DD" w:rsidP="0018450D">
            <w:pPr>
              <w:jc w:val="center"/>
              <w:rPr>
                <w:sz w:val="20"/>
                <w:szCs w:val="20"/>
                <w:lang w:val="vi-VN"/>
              </w:rPr>
            </w:pPr>
            <w:r w:rsidRPr="00E6411E">
              <w:rPr>
                <w:sz w:val="20"/>
                <w:szCs w:val="20"/>
                <w:lang w:val="vi-VN"/>
              </w:rPr>
              <w:t xml:space="preserve">135.000.000 </w:t>
            </w:r>
          </w:p>
        </w:tc>
        <w:tc>
          <w:tcPr>
            <w:tcW w:w="36" w:type="dxa"/>
            <w:vAlign w:val="center"/>
            <w:hideMark/>
          </w:tcPr>
          <w:p w14:paraId="64B9A549" w14:textId="77777777" w:rsidR="000E30DD" w:rsidRPr="00E6411E" w:rsidRDefault="000E30DD" w:rsidP="0018450D">
            <w:pPr>
              <w:rPr>
                <w:sz w:val="20"/>
                <w:szCs w:val="20"/>
                <w:lang w:val="vi-VN"/>
              </w:rPr>
            </w:pPr>
          </w:p>
        </w:tc>
      </w:tr>
      <w:tr w:rsidR="00E6411E" w:rsidRPr="00E6411E" w14:paraId="072F47EE" w14:textId="77777777" w:rsidTr="0018450D">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3FDA8A35"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3DF4EA19"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77C5888F" w14:textId="77777777" w:rsidR="000E30DD" w:rsidRPr="00E6411E" w:rsidRDefault="000E30DD" w:rsidP="0018450D">
            <w:pPr>
              <w:jc w:val="center"/>
              <w:rPr>
                <w:sz w:val="20"/>
                <w:szCs w:val="20"/>
                <w:lang w:val="vi-VN"/>
              </w:rPr>
            </w:pPr>
            <w:r w:rsidRPr="00E6411E">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vAlign w:val="center"/>
            <w:hideMark/>
          </w:tcPr>
          <w:p w14:paraId="7014E117" w14:textId="77777777" w:rsidR="000E30DD" w:rsidRPr="00E6411E" w:rsidRDefault="000E30DD" w:rsidP="0018450D">
            <w:pPr>
              <w:jc w:val="center"/>
              <w:rPr>
                <w:sz w:val="20"/>
                <w:szCs w:val="20"/>
                <w:lang w:val="vi-VN"/>
              </w:rPr>
            </w:pPr>
            <w:r w:rsidRPr="00E6411E">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vAlign w:val="center"/>
            <w:hideMark/>
          </w:tcPr>
          <w:p w14:paraId="6C0C1508" w14:textId="77777777" w:rsidR="000E30DD" w:rsidRPr="00E6411E" w:rsidRDefault="000E30DD" w:rsidP="0018450D">
            <w:pPr>
              <w:jc w:val="center"/>
              <w:rPr>
                <w:sz w:val="20"/>
                <w:szCs w:val="20"/>
                <w:lang w:val="vi-VN"/>
              </w:rPr>
            </w:pPr>
            <w:r w:rsidRPr="00E6411E">
              <w:rPr>
                <w:sz w:val="20"/>
                <w:szCs w:val="20"/>
                <w:lang w:val="vi-VN"/>
              </w:rPr>
              <w:t xml:space="preserve">23 </w:t>
            </w:r>
          </w:p>
        </w:tc>
        <w:tc>
          <w:tcPr>
            <w:tcW w:w="679" w:type="dxa"/>
            <w:tcBorders>
              <w:top w:val="nil"/>
              <w:left w:val="nil"/>
              <w:bottom w:val="single" w:sz="4" w:space="0" w:color="auto"/>
              <w:right w:val="single" w:sz="4" w:space="0" w:color="auto"/>
            </w:tcBorders>
            <w:shd w:val="clear" w:color="000000" w:fill="FFFFFF"/>
            <w:vAlign w:val="center"/>
            <w:hideMark/>
          </w:tcPr>
          <w:p w14:paraId="268FC07B" w14:textId="77777777" w:rsidR="000E30DD" w:rsidRPr="00E6411E" w:rsidRDefault="000E30DD" w:rsidP="0018450D">
            <w:pPr>
              <w:jc w:val="center"/>
              <w:rPr>
                <w:sz w:val="20"/>
                <w:szCs w:val="20"/>
                <w:lang w:val="vi-VN"/>
              </w:rPr>
            </w:pPr>
            <w:r w:rsidRPr="00E6411E">
              <w:rPr>
                <w:sz w:val="20"/>
                <w:szCs w:val="20"/>
                <w:lang w:val="vi-VN"/>
              </w:rPr>
              <w:t xml:space="preserve">26 </w:t>
            </w:r>
          </w:p>
        </w:tc>
        <w:tc>
          <w:tcPr>
            <w:tcW w:w="679" w:type="dxa"/>
            <w:tcBorders>
              <w:top w:val="nil"/>
              <w:left w:val="nil"/>
              <w:bottom w:val="single" w:sz="4" w:space="0" w:color="auto"/>
              <w:right w:val="single" w:sz="4" w:space="0" w:color="auto"/>
            </w:tcBorders>
            <w:shd w:val="clear" w:color="000000" w:fill="FFFFFF"/>
            <w:vAlign w:val="center"/>
            <w:hideMark/>
          </w:tcPr>
          <w:p w14:paraId="73D7E9CD" w14:textId="77777777" w:rsidR="000E30DD" w:rsidRPr="00E6411E" w:rsidRDefault="000E30DD" w:rsidP="0018450D">
            <w:pPr>
              <w:jc w:val="center"/>
              <w:rPr>
                <w:sz w:val="20"/>
                <w:szCs w:val="20"/>
                <w:lang w:val="vi-VN"/>
              </w:rPr>
            </w:pPr>
            <w:r w:rsidRPr="00E6411E">
              <w:rPr>
                <w:sz w:val="20"/>
                <w:szCs w:val="20"/>
                <w:lang w:val="vi-VN"/>
              </w:rPr>
              <w:t xml:space="preserve">59 </w:t>
            </w:r>
          </w:p>
        </w:tc>
        <w:tc>
          <w:tcPr>
            <w:tcW w:w="1438" w:type="dxa"/>
            <w:tcBorders>
              <w:top w:val="nil"/>
              <w:left w:val="nil"/>
              <w:bottom w:val="single" w:sz="4" w:space="0" w:color="auto"/>
              <w:right w:val="single" w:sz="4" w:space="0" w:color="auto"/>
            </w:tcBorders>
            <w:shd w:val="clear" w:color="000000" w:fill="FFFFFF"/>
            <w:vAlign w:val="center"/>
            <w:hideMark/>
          </w:tcPr>
          <w:p w14:paraId="3D314360" w14:textId="77777777" w:rsidR="000E30DD" w:rsidRPr="00E6411E" w:rsidRDefault="000E30DD" w:rsidP="0018450D">
            <w:pPr>
              <w:jc w:val="center"/>
              <w:rPr>
                <w:sz w:val="20"/>
                <w:szCs w:val="20"/>
                <w:lang w:val="vi-VN"/>
              </w:rPr>
            </w:pPr>
            <w:r w:rsidRPr="00E6411E">
              <w:rPr>
                <w:sz w:val="20"/>
                <w:szCs w:val="20"/>
                <w:lang w:val="vi-VN"/>
              </w:rPr>
              <w:t xml:space="preserve">465.000.000 </w:t>
            </w:r>
          </w:p>
        </w:tc>
        <w:tc>
          <w:tcPr>
            <w:tcW w:w="1538" w:type="dxa"/>
            <w:tcBorders>
              <w:top w:val="nil"/>
              <w:left w:val="nil"/>
              <w:bottom w:val="single" w:sz="4" w:space="0" w:color="auto"/>
              <w:right w:val="single" w:sz="4" w:space="0" w:color="auto"/>
            </w:tcBorders>
            <w:shd w:val="clear" w:color="000000" w:fill="FFFFFF"/>
            <w:vAlign w:val="center"/>
            <w:hideMark/>
          </w:tcPr>
          <w:p w14:paraId="25F294EA" w14:textId="77777777" w:rsidR="000E30DD" w:rsidRPr="00E6411E" w:rsidRDefault="000E30DD" w:rsidP="0018450D">
            <w:pPr>
              <w:jc w:val="center"/>
              <w:rPr>
                <w:sz w:val="20"/>
                <w:szCs w:val="20"/>
                <w:lang w:val="vi-VN"/>
              </w:rPr>
            </w:pPr>
            <w:r w:rsidRPr="00E6411E">
              <w:rPr>
                <w:sz w:val="20"/>
                <w:szCs w:val="20"/>
                <w:lang w:val="vi-VN"/>
              </w:rPr>
              <w:t xml:space="preserve">520.000.000 </w:t>
            </w:r>
          </w:p>
        </w:tc>
        <w:tc>
          <w:tcPr>
            <w:tcW w:w="1538" w:type="dxa"/>
            <w:tcBorders>
              <w:top w:val="nil"/>
              <w:left w:val="nil"/>
              <w:bottom w:val="single" w:sz="4" w:space="0" w:color="auto"/>
              <w:right w:val="single" w:sz="4" w:space="0" w:color="auto"/>
            </w:tcBorders>
            <w:shd w:val="clear" w:color="000000" w:fill="FFFFFF"/>
            <w:vAlign w:val="center"/>
            <w:hideMark/>
          </w:tcPr>
          <w:p w14:paraId="6647A315" w14:textId="77777777" w:rsidR="000E30DD" w:rsidRPr="00E6411E" w:rsidRDefault="000E30DD" w:rsidP="0018450D">
            <w:pPr>
              <w:jc w:val="center"/>
              <w:rPr>
                <w:sz w:val="20"/>
                <w:szCs w:val="20"/>
                <w:lang w:val="vi-VN"/>
              </w:rPr>
            </w:pPr>
            <w:r w:rsidRPr="00E6411E">
              <w:rPr>
                <w:sz w:val="20"/>
                <w:szCs w:val="20"/>
                <w:lang w:val="vi-VN"/>
              </w:rPr>
              <w:t xml:space="preserve">365.000.000 </w:t>
            </w:r>
          </w:p>
        </w:tc>
        <w:tc>
          <w:tcPr>
            <w:tcW w:w="1538" w:type="dxa"/>
            <w:tcBorders>
              <w:top w:val="nil"/>
              <w:left w:val="nil"/>
              <w:bottom w:val="single" w:sz="4" w:space="0" w:color="auto"/>
              <w:right w:val="single" w:sz="4" w:space="0" w:color="auto"/>
            </w:tcBorders>
            <w:shd w:val="clear" w:color="000000" w:fill="FFFFFF"/>
            <w:vAlign w:val="center"/>
            <w:hideMark/>
          </w:tcPr>
          <w:p w14:paraId="654840CE" w14:textId="77777777" w:rsidR="000E30DD" w:rsidRPr="00E6411E" w:rsidRDefault="000E30DD" w:rsidP="0018450D">
            <w:pPr>
              <w:jc w:val="center"/>
              <w:rPr>
                <w:sz w:val="20"/>
                <w:szCs w:val="20"/>
                <w:lang w:val="vi-VN"/>
              </w:rPr>
            </w:pPr>
            <w:r w:rsidRPr="00E6411E">
              <w:rPr>
                <w:sz w:val="20"/>
                <w:szCs w:val="20"/>
                <w:lang w:val="vi-VN"/>
              </w:rPr>
              <w:t xml:space="preserve">625.000.000 </w:t>
            </w:r>
          </w:p>
        </w:tc>
        <w:tc>
          <w:tcPr>
            <w:tcW w:w="1538" w:type="dxa"/>
            <w:tcBorders>
              <w:top w:val="nil"/>
              <w:left w:val="nil"/>
              <w:bottom w:val="single" w:sz="4" w:space="0" w:color="auto"/>
              <w:right w:val="single" w:sz="4" w:space="0" w:color="auto"/>
            </w:tcBorders>
            <w:shd w:val="clear" w:color="000000" w:fill="FFFFFF"/>
            <w:vAlign w:val="center"/>
            <w:hideMark/>
          </w:tcPr>
          <w:p w14:paraId="1FEB196C" w14:textId="77777777" w:rsidR="000E30DD" w:rsidRPr="00E6411E" w:rsidRDefault="000E30DD" w:rsidP="0018450D">
            <w:pPr>
              <w:jc w:val="center"/>
              <w:rPr>
                <w:sz w:val="20"/>
                <w:szCs w:val="20"/>
                <w:lang w:val="vi-VN"/>
              </w:rPr>
            </w:pPr>
            <w:r w:rsidRPr="00E6411E">
              <w:rPr>
                <w:sz w:val="20"/>
                <w:szCs w:val="20"/>
                <w:lang w:val="vi-VN"/>
              </w:rPr>
              <w:t xml:space="preserve">980.000.000 </w:t>
            </w:r>
          </w:p>
        </w:tc>
        <w:tc>
          <w:tcPr>
            <w:tcW w:w="36" w:type="dxa"/>
            <w:vAlign w:val="center"/>
            <w:hideMark/>
          </w:tcPr>
          <w:p w14:paraId="193AFE02" w14:textId="77777777" w:rsidR="000E30DD" w:rsidRPr="00E6411E" w:rsidRDefault="000E30DD" w:rsidP="0018450D">
            <w:pPr>
              <w:rPr>
                <w:sz w:val="20"/>
                <w:szCs w:val="20"/>
                <w:lang w:val="vi-VN"/>
              </w:rPr>
            </w:pPr>
          </w:p>
        </w:tc>
      </w:tr>
      <w:tr w:rsidR="00E6411E" w:rsidRPr="00E6411E" w14:paraId="0593CF25"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3BE72797"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DE69330"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01A96F49" w14:textId="77777777" w:rsidR="000E30DD" w:rsidRPr="00E6411E" w:rsidRDefault="000E30DD" w:rsidP="0018450D">
            <w:pPr>
              <w:jc w:val="center"/>
              <w:rPr>
                <w:sz w:val="20"/>
                <w:szCs w:val="20"/>
                <w:lang w:val="vi-VN"/>
              </w:rPr>
            </w:pPr>
            <w:r w:rsidRPr="00E6411E">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vAlign w:val="center"/>
            <w:hideMark/>
          </w:tcPr>
          <w:p w14:paraId="5C1EE4A3" w14:textId="77777777" w:rsidR="000E30DD" w:rsidRPr="00E6411E" w:rsidRDefault="000E30DD" w:rsidP="0018450D">
            <w:pPr>
              <w:jc w:val="center"/>
              <w:rPr>
                <w:sz w:val="20"/>
                <w:szCs w:val="20"/>
                <w:lang w:val="vi-VN"/>
              </w:rPr>
            </w:pPr>
            <w:r w:rsidRPr="00E6411E">
              <w:rPr>
                <w:sz w:val="20"/>
                <w:szCs w:val="20"/>
                <w:lang w:val="vi-VN"/>
              </w:rPr>
              <w:t xml:space="preserve">28 </w:t>
            </w:r>
          </w:p>
        </w:tc>
        <w:tc>
          <w:tcPr>
            <w:tcW w:w="679" w:type="dxa"/>
            <w:tcBorders>
              <w:top w:val="nil"/>
              <w:left w:val="nil"/>
              <w:bottom w:val="single" w:sz="4" w:space="0" w:color="auto"/>
              <w:right w:val="single" w:sz="4" w:space="0" w:color="auto"/>
            </w:tcBorders>
            <w:shd w:val="clear" w:color="000000" w:fill="FFFFFF"/>
            <w:vAlign w:val="center"/>
            <w:hideMark/>
          </w:tcPr>
          <w:p w14:paraId="283625FF" w14:textId="77777777" w:rsidR="000E30DD" w:rsidRPr="00E6411E" w:rsidRDefault="000E30DD" w:rsidP="0018450D">
            <w:pPr>
              <w:jc w:val="center"/>
              <w:rPr>
                <w:sz w:val="20"/>
                <w:szCs w:val="20"/>
                <w:lang w:val="vi-VN"/>
              </w:rPr>
            </w:pPr>
            <w:r w:rsidRPr="00E6411E">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405C7257" w14:textId="77777777" w:rsidR="000E30DD" w:rsidRPr="00E6411E" w:rsidRDefault="000E30DD" w:rsidP="0018450D">
            <w:pPr>
              <w:jc w:val="center"/>
              <w:rPr>
                <w:sz w:val="20"/>
                <w:szCs w:val="20"/>
                <w:lang w:val="vi-VN"/>
              </w:rPr>
            </w:pPr>
            <w:r w:rsidRPr="00E6411E">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359B511E" w14:textId="77777777" w:rsidR="000E30DD" w:rsidRPr="00E6411E" w:rsidRDefault="000E30DD" w:rsidP="0018450D">
            <w:pPr>
              <w:jc w:val="center"/>
              <w:rPr>
                <w:sz w:val="20"/>
                <w:szCs w:val="20"/>
                <w:lang w:val="vi-VN"/>
              </w:rPr>
            </w:pPr>
            <w:r w:rsidRPr="00E6411E">
              <w:rPr>
                <w:sz w:val="20"/>
                <w:szCs w:val="20"/>
                <w:lang w:val="vi-VN"/>
              </w:rPr>
              <w:t xml:space="preserve">42 </w:t>
            </w:r>
          </w:p>
        </w:tc>
        <w:tc>
          <w:tcPr>
            <w:tcW w:w="1438" w:type="dxa"/>
            <w:tcBorders>
              <w:top w:val="nil"/>
              <w:left w:val="nil"/>
              <w:bottom w:val="single" w:sz="4" w:space="0" w:color="auto"/>
              <w:right w:val="single" w:sz="4" w:space="0" w:color="auto"/>
            </w:tcBorders>
            <w:shd w:val="clear" w:color="000000" w:fill="FFFFFF"/>
            <w:vAlign w:val="center"/>
            <w:hideMark/>
          </w:tcPr>
          <w:p w14:paraId="2283B9C0" w14:textId="77777777" w:rsidR="000E30DD" w:rsidRPr="00E6411E" w:rsidRDefault="000E30DD" w:rsidP="0018450D">
            <w:pPr>
              <w:jc w:val="center"/>
              <w:rPr>
                <w:sz w:val="20"/>
                <w:szCs w:val="20"/>
                <w:lang w:val="vi-VN"/>
              </w:rPr>
            </w:pPr>
            <w:r w:rsidRPr="00E6411E">
              <w:rPr>
                <w:sz w:val="20"/>
                <w:szCs w:val="20"/>
                <w:lang w:val="vi-VN"/>
              </w:rPr>
              <w:t xml:space="preserve">405.000.000 </w:t>
            </w:r>
          </w:p>
        </w:tc>
        <w:tc>
          <w:tcPr>
            <w:tcW w:w="1538" w:type="dxa"/>
            <w:tcBorders>
              <w:top w:val="nil"/>
              <w:left w:val="nil"/>
              <w:bottom w:val="single" w:sz="4" w:space="0" w:color="auto"/>
              <w:right w:val="single" w:sz="4" w:space="0" w:color="auto"/>
            </w:tcBorders>
            <w:shd w:val="clear" w:color="000000" w:fill="FFFFFF"/>
            <w:vAlign w:val="center"/>
            <w:hideMark/>
          </w:tcPr>
          <w:p w14:paraId="3279CA06" w14:textId="77777777" w:rsidR="000E30DD" w:rsidRPr="00E6411E" w:rsidRDefault="000E30DD" w:rsidP="0018450D">
            <w:pPr>
              <w:jc w:val="center"/>
              <w:rPr>
                <w:sz w:val="20"/>
                <w:szCs w:val="20"/>
                <w:lang w:val="vi-VN"/>
              </w:rPr>
            </w:pPr>
            <w:r w:rsidRPr="00E6411E">
              <w:rPr>
                <w:sz w:val="20"/>
                <w:szCs w:val="20"/>
                <w:lang w:val="vi-VN"/>
              </w:rPr>
              <w:t xml:space="preserve">420.000.000 </w:t>
            </w:r>
          </w:p>
        </w:tc>
        <w:tc>
          <w:tcPr>
            <w:tcW w:w="1538" w:type="dxa"/>
            <w:tcBorders>
              <w:top w:val="nil"/>
              <w:left w:val="nil"/>
              <w:bottom w:val="single" w:sz="4" w:space="0" w:color="auto"/>
              <w:right w:val="single" w:sz="4" w:space="0" w:color="auto"/>
            </w:tcBorders>
            <w:shd w:val="clear" w:color="000000" w:fill="FFFFFF"/>
            <w:vAlign w:val="center"/>
            <w:hideMark/>
          </w:tcPr>
          <w:p w14:paraId="054828C4" w14:textId="77777777" w:rsidR="000E30DD" w:rsidRPr="00E6411E" w:rsidRDefault="000E30DD" w:rsidP="0018450D">
            <w:pPr>
              <w:jc w:val="center"/>
              <w:rPr>
                <w:sz w:val="20"/>
                <w:szCs w:val="20"/>
                <w:lang w:val="vi-VN"/>
              </w:rPr>
            </w:pPr>
            <w:r w:rsidRPr="00E6411E">
              <w:rPr>
                <w:sz w:val="20"/>
                <w:szCs w:val="20"/>
                <w:lang w:val="vi-VN"/>
              </w:rPr>
              <w:t xml:space="preserve">285.000.000 </w:t>
            </w:r>
          </w:p>
        </w:tc>
        <w:tc>
          <w:tcPr>
            <w:tcW w:w="1538" w:type="dxa"/>
            <w:tcBorders>
              <w:top w:val="nil"/>
              <w:left w:val="nil"/>
              <w:bottom w:val="single" w:sz="4" w:space="0" w:color="auto"/>
              <w:right w:val="single" w:sz="4" w:space="0" w:color="auto"/>
            </w:tcBorders>
            <w:shd w:val="clear" w:color="000000" w:fill="FFFFFF"/>
            <w:vAlign w:val="center"/>
            <w:hideMark/>
          </w:tcPr>
          <w:p w14:paraId="3C509FD9" w14:textId="77777777" w:rsidR="000E30DD" w:rsidRPr="00E6411E" w:rsidRDefault="000E30DD" w:rsidP="0018450D">
            <w:pPr>
              <w:jc w:val="center"/>
              <w:rPr>
                <w:sz w:val="20"/>
                <w:szCs w:val="20"/>
                <w:lang w:val="vi-VN"/>
              </w:rPr>
            </w:pPr>
            <w:r w:rsidRPr="00E6411E">
              <w:rPr>
                <w:sz w:val="20"/>
                <w:szCs w:val="20"/>
                <w:lang w:val="vi-VN"/>
              </w:rPr>
              <w:t xml:space="preserve">285.000.000 </w:t>
            </w:r>
          </w:p>
        </w:tc>
        <w:tc>
          <w:tcPr>
            <w:tcW w:w="1538" w:type="dxa"/>
            <w:tcBorders>
              <w:top w:val="nil"/>
              <w:left w:val="nil"/>
              <w:bottom w:val="single" w:sz="4" w:space="0" w:color="auto"/>
              <w:right w:val="single" w:sz="4" w:space="0" w:color="auto"/>
            </w:tcBorders>
            <w:shd w:val="clear" w:color="000000" w:fill="FFFFFF"/>
            <w:vAlign w:val="center"/>
            <w:hideMark/>
          </w:tcPr>
          <w:p w14:paraId="7C112DF5" w14:textId="77777777" w:rsidR="000E30DD" w:rsidRPr="00E6411E" w:rsidRDefault="000E30DD" w:rsidP="0018450D">
            <w:pPr>
              <w:jc w:val="center"/>
              <w:rPr>
                <w:sz w:val="20"/>
                <w:szCs w:val="20"/>
                <w:lang w:val="vi-VN"/>
              </w:rPr>
            </w:pPr>
            <w:r w:rsidRPr="00E6411E">
              <w:rPr>
                <w:sz w:val="20"/>
                <w:szCs w:val="20"/>
                <w:lang w:val="vi-VN"/>
              </w:rPr>
              <w:t xml:space="preserve">630.000.000 </w:t>
            </w:r>
          </w:p>
        </w:tc>
        <w:tc>
          <w:tcPr>
            <w:tcW w:w="36" w:type="dxa"/>
            <w:vAlign w:val="center"/>
            <w:hideMark/>
          </w:tcPr>
          <w:p w14:paraId="3A1CFFF3" w14:textId="77777777" w:rsidR="000E30DD" w:rsidRPr="00E6411E" w:rsidRDefault="000E30DD" w:rsidP="0018450D">
            <w:pPr>
              <w:rPr>
                <w:sz w:val="20"/>
                <w:szCs w:val="20"/>
                <w:lang w:val="vi-VN"/>
              </w:rPr>
            </w:pPr>
          </w:p>
        </w:tc>
      </w:tr>
      <w:tr w:rsidR="00E6411E" w:rsidRPr="00E6411E" w14:paraId="4E6BB814"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127E64F5"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5F3CC6B"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44F5EE4D"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29C3DA1D"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599351B7"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03B2C8C1" w14:textId="77777777" w:rsidR="000E30DD" w:rsidRPr="00E6411E" w:rsidRDefault="000E30DD" w:rsidP="0018450D">
            <w:pPr>
              <w:jc w:val="center"/>
              <w:rPr>
                <w:sz w:val="20"/>
                <w:szCs w:val="20"/>
                <w:lang w:val="vi-VN"/>
              </w:rPr>
            </w:pPr>
            <w:r w:rsidRPr="00E6411E">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7CCC3D78"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425F2EFD"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1538" w:type="dxa"/>
            <w:tcBorders>
              <w:top w:val="nil"/>
              <w:left w:val="nil"/>
              <w:bottom w:val="single" w:sz="4" w:space="0" w:color="auto"/>
              <w:right w:val="single" w:sz="4" w:space="0" w:color="auto"/>
            </w:tcBorders>
            <w:shd w:val="clear" w:color="000000" w:fill="FFFFFF"/>
            <w:vAlign w:val="center"/>
            <w:hideMark/>
          </w:tcPr>
          <w:p w14:paraId="589A6644" w14:textId="77777777" w:rsidR="000E30DD" w:rsidRPr="00E6411E" w:rsidRDefault="000E30DD" w:rsidP="0018450D">
            <w:pPr>
              <w:jc w:val="center"/>
              <w:rPr>
                <w:sz w:val="20"/>
                <w:szCs w:val="20"/>
                <w:lang w:val="vi-VN"/>
              </w:rPr>
            </w:pPr>
            <w:r w:rsidRPr="00E6411E">
              <w:rPr>
                <w:sz w:val="20"/>
                <w:szCs w:val="20"/>
                <w:lang w:val="vi-VN"/>
              </w:rPr>
              <w:t xml:space="preserve">100.000.000 </w:t>
            </w:r>
          </w:p>
        </w:tc>
        <w:tc>
          <w:tcPr>
            <w:tcW w:w="1538" w:type="dxa"/>
            <w:tcBorders>
              <w:top w:val="nil"/>
              <w:left w:val="nil"/>
              <w:bottom w:val="single" w:sz="4" w:space="0" w:color="auto"/>
              <w:right w:val="single" w:sz="4" w:space="0" w:color="auto"/>
            </w:tcBorders>
            <w:shd w:val="clear" w:color="000000" w:fill="FFFFFF"/>
            <w:vAlign w:val="center"/>
            <w:hideMark/>
          </w:tcPr>
          <w:p w14:paraId="36522E0C" w14:textId="77777777" w:rsidR="000E30DD" w:rsidRPr="00E6411E" w:rsidRDefault="000E30DD" w:rsidP="0018450D">
            <w:pPr>
              <w:jc w:val="center"/>
              <w:rPr>
                <w:sz w:val="20"/>
                <w:szCs w:val="20"/>
                <w:lang w:val="vi-VN"/>
              </w:rPr>
            </w:pPr>
            <w:r w:rsidRPr="00E6411E">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09BD590E" w14:textId="77777777" w:rsidR="000E30DD" w:rsidRPr="00E6411E" w:rsidRDefault="000E30DD" w:rsidP="0018450D">
            <w:pPr>
              <w:jc w:val="center"/>
              <w:rPr>
                <w:sz w:val="20"/>
                <w:szCs w:val="20"/>
                <w:lang w:val="vi-VN"/>
              </w:rPr>
            </w:pPr>
            <w:r w:rsidRPr="00E6411E">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400E27A2" w14:textId="77777777" w:rsidR="000E30DD" w:rsidRPr="00E6411E" w:rsidRDefault="000E30DD" w:rsidP="0018450D">
            <w:pPr>
              <w:jc w:val="center"/>
              <w:rPr>
                <w:sz w:val="20"/>
                <w:szCs w:val="20"/>
                <w:lang w:val="vi-VN"/>
              </w:rPr>
            </w:pPr>
            <w:r w:rsidRPr="00E6411E">
              <w:rPr>
                <w:sz w:val="20"/>
                <w:szCs w:val="20"/>
                <w:lang w:val="vi-VN"/>
              </w:rPr>
              <w:t xml:space="preserve">320.000.000 </w:t>
            </w:r>
          </w:p>
        </w:tc>
        <w:tc>
          <w:tcPr>
            <w:tcW w:w="36" w:type="dxa"/>
            <w:vAlign w:val="center"/>
            <w:hideMark/>
          </w:tcPr>
          <w:p w14:paraId="7A133881" w14:textId="77777777" w:rsidR="000E30DD" w:rsidRPr="00E6411E" w:rsidRDefault="000E30DD" w:rsidP="0018450D">
            <w:pPr>
              <w:rPr>
                <w:sz w:val="20"/>
                <w:szCs w:val="20"/>
                <w:lang w:val="vi-VN"/>
              </w:rPr>
            </w:pPr>
          </w:p>
        </w:tc>
      </w:tr>
      <w:tr w:rsidR="00E6411E" w:rsidRPr="00E6411E" w14:paraId="13DD8CA2"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1581C3FD"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E4889E4" w14:textId="77777777" w:rsidR="000E30DD" w:rsidRPr="00E6411E" w:rsidRDefault="000E30DD" w:rsidP="0018450D">
            <w:pPr>
              <w:rPr>
                <w:sz w:val="20"/>
                <w:szCs w:val="20"/>
                <w:lang w:val="vi-VN"/>
              </w:rPr>
            </w:pPr>
            <w:r w:rsidRPr="00E6411E">
              <w:rPr>
                <w:sz w:val="20"/>
                <w:szCs w:val="20"/>
                <w:lang w:val="vi-VN"/>
              </w:rPr>
              <w:t xml:space="preserve"> Điểm trúng tuyển từ 27,0 trở lên</w:t>
            </w:r>
          </w:p>
        </w:tc>
        <w:tc>
          <w:tcPr>
            <w:tcW w:w="678" w:type="dxa"/>
            <w:tcBorders>
              <w:top w:val="nil"/>
              <w:left w:val="nil"/>
              <w:bottom w:val="single" w:sz="4" w:space="0" w:color="auto"/>
              <w:right w:val="single" w:sz="4" w:space="0" w:color="auto"/>
            </w:tcBorders>
            <w:shd w:val="clear" w:color="000000" w:fill="FFFFFF"/>
            <w:vAlign w:val="center"/>
            <w:hideMark/>
          </w:tcPr>
          <w:p w14:paraId="2FDEC685"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072BC3A"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CABC3B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4809B6E"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54D76ACE"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6729423E"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4DF2375"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F601EA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5852D75" w14:textId="77777777" w:rsidR="000E30DD" w:rsidRPr="00E6411E" w:rsidRDefault="000E30DD" w:rsidP="0018450D">
            <w:pPr>
              <w:jc w:val="center"/>
              <w:rPr>
                <w:sz w:val="20"/>
                <w:szCs w:val="20"/>
                <w:lang w:val="vi-VN"/>
              </w:rPr>
            </w:pPr>
            <w:r w:rsidRPr="00E6411E">
              <w:rPr>
                <w:sz w:val="20"/>
                <w:szCs w:val="20"/>
                <w:lang w:val="vi-VN"/>
              </w:rPr>
              <w:t xml:space="preserve">120.000.000 </w:t>
            </w:r>
          </w:p>
        </w:tc>
        <w:tc>
          <w:tcPr>
            <w:tcW w:w="1538" w:type="dxa"/>
            <w:tcBorders>
              <w:top w:val="nil"/>
              <w:left w:val="nil"/>
              <w:bottom w:val="single" w:sz="4" w:space="0" w:color="auto"/>
              <w:right w:val="single" w:sz="4" w:space="0" w:color="auto"/>
            </w:tcBorders>
            <w:shd w:val="clear" w:color="000000" w:fill="FFFFFF"/>
            <w:vAlign w:val="center"/>
            <w:hideMark/>
          </w:tcPr>
          <w:p w14:paraId="712DC947"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36" w:type="dxa"/>
            <w:vAlign w:val="center"/>
            <w:hideMark/>
          </w:tcPr>
          <w:p w14:paraId="048F9897" w14:textId="77777777" w:rsidR="000E30DD" w:rsidRPr="00E6411E" w:rsidRDefault="000E30DD" w:rsidP="0018450D">
            <w:pPr>
              <w:rPr>
                <w:sz w:val="20"/>
                <w:szCs w:val="20"/>
                <w:lang w:val="vi-VN"/>
              </w:rPr>
            </w:pPr>
          </w:p>
        </w:tc>
      </w:tr>
      <w:tr w:rsidR="00E6411E" w:rsidRPr="00E6411E" w14:paraId="091DA26F"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68EA09"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14E7242D"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noWrap/>
            <w:vAlign w:val="center"/>
            <w:hideMark/>
          </w:tcPr>
          <w:p w14:paraId="0263A213"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434D7092" w14:textId="77777777" w:rsidR="000E30DD" w:rsidRPr="00E6411E" w:rsidRDefault="000E30DD" w:rsidP="0018450D">
            <w:pPr>
              <w:jc w:val="center"/>
              <w:rPr>
                <w:sz w:val="20"/>
                <w:szCs w:val="20"/>
                <w:lang w:val="vi-VN"/>
              </w:rPr>
            </w:pPr>
            <w:r w:rsidRPr="00E6411E">
              <w:rPr>
                <w:sz w:val="20"/>
                <w:szCs w:val="20"/>
                <w:lang w:val="vi-VN"/>
              </w:rPr>
              <w:t xml:space="preserve">58 </w:t>
            </w:r>
          </w:p>
        </w:tc>
        <w:tc>
          <w:tcPr>
            <w:tcW w:w="679" w:type="dxa"/>
            <w:tcBorders>
              <w:top w:val="nil"/>
              <w:left w:val="nil"/>
              <w:bottom w:val="single" w:sz="4" w:space="0" w:color="auto"/>
              <w:right w:val="single" w:sz="4" w:space="0" w:color="auto"/>
            </w:tcBorders>
            <w:shd w:val="clear" w:color="000000" w:fill="FFFFFF"/>
            <w:noWrap/>
            <w:vAlign w:val="center"/>
            <w:hideMark/>
          </w:tcPr>
          <w:p w14:paraId="0CE45754" w14:textId="77777777" w:rsidR="000E30DD" w:rsidRPr="00E6411E" w:rsidRDefault="000E30DD" w:rsidP="0018450D">
            <w:pPr>
              <w:jc w:val="center"/>
              <w:rPr>
                <w:sz w:val="20"/>
                <w:szCs w:val="20"/>
                <w:lang w:val="vi-VN"/>
              </w:rPr>
            </w:pPr>
            <w:r w:rsidRPr="00E6411E">
              <w:rPr>
                <w:sz w:val="20"/>
                <w:szCs w:val="20"/>
                <w:lang w:val="vi-VN"/>
              </w:rPr>
              <w:t xml:space="preserve">28 </w:t>
            </w:r>
          </w:p>
        </w:tc>
        <w:tc>
          <w:tcPr>
            <w:tcW w:w="679" w:type="dxa"/>
            <w:tcBorders>
              <w:top w:val="nil"/>
              <w:left w:val="nil"/>
              <w:bottom w:val="single" w:sz="4" w:space="0" w:color="auto"/>
              <w:right w:val="single" w:sz="4" w:space="0" w:color="auto"/>
            </w:tcBorders>
            <w:shd w:val="clear" w:color="000000" w:fill="FFFFFF"/>
            <w:noWrap/>
            <w:vAlign w:val="center"/>
            <w:hideMark/>
          </w:tcPr>
          <w:p w14:paraId="2EF6E42B" w14:textId="77777777" w:rsidR="000E30DD" w:rsidRPr="00E6411E" w:rsidRDefault="000E30DD" w:rsidP="0018450D">
            <w:pPr>
              <w:jc w:val="center"/>
              <w:rPr>
                <w:sz w:val="20"/>
                <w:szCs w:val="20"/>
                <w:lang w:val="vi-VN"/>
              </w:rPr>
            </w:pPr>
            <w:r w:rsidRPr="00E6411E">
              <w:rPr>
                <w:sz w:val="20"/>
                <w:szCs w:val="20"/>
                <w:lang w:val="vi-VN"/>
              </w:rPr>
              <w:t xml:space="preserve">42 </w:t>
            </w:r>
          </w:p>
        </w:tc>
        <w:tc>
          <w:tcPr>
            <w:tcW w:w="679" w:type="dxa"/>
            <w:tcBorders>
              <w:top w:val="nil"/>
              <w:left w:val="nil"/>
              <w:bottom w:val="single" w:sz="4" w:space="0" w:color="auto"/>
              <w:right w:val="single" w:sz="4" w:space="0" w:color="auto"/>
            </w:tcBorders>
            <w:shd w:val="clear" w:color="000000" w:fill="FFFFFF"/>
            <w:noWrap/>
            <w:vAlign w:val="center"/>
            <w:hideMark/>
          </w:tcPr>
          <w:p w14:paraId="509C175E" w14:textId="77777777" w:rsidR="000E30DD" w:rsidRPr="00E6411E" w:rsidRDefault="000E30DD" w:rsidP="0018450D">
            <w:pPr>
              <w:jc w:val="center"/>
              <w:rPr>
                <w:sz w:val="20"/>
                <w:szCs w:val="20"/>
                <w:lang w:val="vi-VN"/>
              </w:rPr>
            </w:pPr>
            <w:r w:rsidRPr="00E6411E">
              <w:rPr>
                <w:sz w:val="20"/>
                <w:szCs w:val="20"/>
                <w:lang w:val="vi-VN"/>
              </w:rPr>
              <w:t xml:space="preserve">33 </w:t>
            </w:r>
          </w:p>
        </w:tc>
        <w:tc>
          <w:tcPr>
            <w:tcW w:w="1438" w:type="dxa"/>
            <w:tcBorders>
              <w:top w:val="nil"/>
              <w:left w:val="nil"/>
              <w:bottom w:val="single" w:sz="4" w:space="0" w:color="auto"/>
              <w:right w:val="single" w:sz="4" w:space="0" w:color="auto"/>
            </w:tcBorders>
            <w:shd w:val="clear" w:color="000000" w:fill="FFFFFF"/>
            <w:noWrap/>
            <w:vAlign w:val="center"/>
            <w:hideMark/>
          </w:tcPr>
          <w:p w14:paraId="0F395182"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noWrap/>
            <w:vAlign w:val="center"/>
            <w:hideMark/>
          </w:tcPr>
          <w:p w14:paraId="24F8B255" w14:textId="77777777" w:rsidR="000E30DD" w:rsidRPr="00E6411E" w:rsidRDefault="000E30DD" w:rsidP="0018450D">
            <w:pPr>
              <w:jc w:val="center"/>
              <w:rPr>
                <w:sz w:val="20"/>
                <w:szCs w:val="20"/>
                <w:lang w:val="vi-VN"/>
              </w:rPr>
            </w:pPr>
            <w:r w:rsidRPr="00E6411E">
              <w:rPr>
                <w:sz w:val="20"/>
                <w:szCs w:val="20"/>
                <w:lang w:val="vi-VN"/>
              </w:rPr>
              <w:t xml:space="preserve">498.000.000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73DE3301" w14:textId="77777777" w:rsidR="000E30DD" w:rsidRPr="00E6411E" w:rsidRDefault="000E30DD" w:rsidP="0018450D">
            <w:pPr>
              <w:jc w:val="center"/>
              <w:rPr>
                <w:sz w:val="20"/>
                <w:szCs w:val="20"/>
                <w:lang w:val="vi-VN"/>
              </w:rPr>
            </w:pPr>
            <w:r w:rsidRPr="00E6411E">
              <w:rPr>
                <w:sz w:val="20"/>
                <w:szCs w:val="20"/>
                <w:lang w:val="vi-VN"/>
              </w:rPr>
              <w:t xml:space="preserve">235.500.000 </w:t>
            </w:r>
          </w:p>
        </w:tc>
        <w:tc>
          <w:tcPr>
            <w:tcW w:w="1538" w:type="dxa"/>
            <w:tcBorders>
              <w:top w:val="nil"/>
              <w:left w:val="nil"/>
              <w:bottom w:val="single" w:sz="4" w:space="0" w:color="auto"/>
              <w:right w:val="single" w:sz="4" w:space="0" w:color="auto"/>
            </w:tcBorders>
            <w:shd w:val="clear" w:color="000000" w:fill="FFFFFF"/>
            <w:noWrap/>
            <w:vAlign w:val="center"/>
            <w:hideMark/>
          </w:tcPr>
          <w:p w14:paraId="2E579C2F" w14:textId="77777777" w:rsidR="000E30DD" w:rsidRPr="00E6411E" w:rsidRDefault="000E30DD" w:rsidP="0018450D">
            <w:pPr>
              <w:jc w:val="center"/>
              <w:rPr>
                <w:sz w:val="20"/>
                <w:szCs w:val="20"/>
                <w:lang w:val="vi-VN"/>
              </w:rPr>
            </w:pPr>
            <w:r w:rsidRPr="00E6411E">
              <w:rPr>
                <w:sz w:val="20"/>
                <w:szCs w:val="20"/>
                <w:lang w:val="vi-VN"/>
              </w:rPr>
              <w:t xml:space="preserve">400.500.000 </w:t>
            </w:r>
          </w:p>
        </w:tc>
        <w:tc>
          <w:tcPr>
            <w:tcW w:w="1538" w:type="dxa"/>
            <w:tcBorders>
              <w:top w:val="nil"/>
              <w:left w:val="nil"/>
              <w:bottom w:val="single" w:sz="4" w:space="0" w:color="auto"/>
              <w:right w:val="single" w:sz="4" w:space="0" w:color="auto"/>
            </w:tcBorders>
            <w:shd w:val="clear" w:color="000000" w:fill="FFFFFF"/>
            <w:noWrap/>
            <w:vAlign w:val="center"/>
            <w:hideMark/>
          </w:tcPr>
          <w:p w14:paraId="720F836C" w14:textId="77777777" w:rsidR="000E30DD" w:rsidRPr="00E6411E" w:rsidRDefault="000E30DD" w:rsidP="0018450D">
            <w:pPr>
              <w:jc w:val="center"/>
              <w:rPr>
                <w:sz w:val="20"/>
                <w:szCs w:val="20"/>
                <w:lang w:val="vi-VN"/>
              </w:rPr>
            </w:pPr>
            <w:r w:rsidRPr="00E6411E">
              <w:rPr>
                <w:sz w:val="20"/>
                <w:szCs w:val="20"/>
                <w:lang w:val="vi-VN"/>
              </w:rPr>
              <w:t xml:space="preserve">288.000.000 </w:t>
            </w:r>
          </w:p>
        </w:tc>
        <w:tc>
          <w:tcPr>
            <w:tcW w:w="36" w:type="dxa"/>
            <w:vAlign w:val="center"/>
            <w:hideMark/>
          </w:tcPr>
          <w:p w14:paraId="5831C9F5" w14:textId="77777777" w:rsidR="000E30DD" w:rsidRPr="00E6411E" w:rsidRDefault="000E30DD" w:rsidP="0018450D">
            <w:pPr>
              <w:rPr>
                <w:sz w:val="20"/>
                <w:szCs w:val="20"/>
                <w:lang w:val="vi-VN"/>
              </w:rPr>
            </w:pPr>
          </w:p>
        </w:tc>
      </w:tr>
      <w:tr w:rsidR="00E6411E" w:rsidRPr="00E6411E" w14:paraId="601BCAD2"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0ED3B6A"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80D291A"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6BEE8AE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952E209" w14:textId="77777777" w:rsidR="000E30DD" w:rsidRPr="00E6411E" w:rsidRDefault="000E30DD" w:rsidP="0018450D">
            <w:pPr>
              <w:jc w:val="center"/>
              <w:rPr>
                <w:sz w:val="20"/>
                <w:szCs w:val="20"/>
                <w:lang w:val="vi-VN"/>
              </w:rPr>
            </w:pPr>
            <w:r w:rsidRPr="00E6411E">
              <w:rPr>
                <w:sz w:val="20"/>
                <w:szCs w:val="20"/>
                <w:lang w:val="vi-VN"/>
              </w:rPr>
              <w:t xml:space="preserve">55 </w:t>
            </w:r>
          </w:p>
        </w:tc>
        <w:tc>
          <w:tcPr>
            <w:tcW w:w="679" w:type="dxa"/>
            <w:tcBorders>
              <w:top w:val="nil"/>
              <w:left w:val="nil"/>
              <w:bottom w:val="single" w:sz="4" w:space="0" w:color="auto"/>
              <w:right w:val="single" w:sz="4" w:space="0" w:color="auto"/>
            </w:tcBorders>
            <w:shd w:val="clear" w:color="000000" w:fill="FFFFFF"/>
            <w:vAlign w:val="center"/>
            <w:hideMark/>
          </w:tcPr>
          <w:p w14:paraId="3BB63655" w14:textId="77777777" w:rsidR="000E30DD" w:rsidRPr="00E6411E" w:rsidRDefault="000E30DD" w:rsidP="0018450D">
            <w:pPr>
              <w:jc w:val="center"/>
              <w:rPr>
                <w:sz w:val="20"/>
                <w:szCs w:val="20"/>
                <w:lang w:val="vi-VN"/>
              </w:rPr>
            </w:pPr>
            <w:r w:rsidRPr="00E6411E">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584F2428" w14:textId="77777777" w:rsidR="000E30DD" w:rsidRPr="00E6411E" w:rsidRDefault="000E30DD" w:rsidP="0018450D">
            <w:pPr>
              <w:jc w:val="center"/>
              <w:rPr>
                <w:sz w:val="20"/>
                <w:szCs w:val="20"/>
                <w:lang w:val="vi-VN"/>
              </w:rPr>
            </w:pPr>
            <w:r w:rsidRPr="00E6411E">
              <w:rPr>
                <w:sz w:val="20"/>
                <w:szCs w:val="20"/>
                <w:lang w:val="vi-VN"/>
              </w:rPr>
              <w:t xml:space="preserve">39 </w:t>
            </w:r>
          </w:p>
        </w:tc>
        <w:tc>
          <w:tcPr>
            <w:tcW w:w="679" w:type="dxa"/>
            <w:tcBorders>
              <w:top w:val="nil"/>
              <w:left w:val="nil"/>
              <w:bottom w:val="single" w:sz="4" w:space="0" w:color="auto"/>
              <w:right w:val="single" w:sz="4" w:space="0" w:color="auto"/>
            </w:tcBorders>
            <w:shd w:val="clear" w:color="000000" w:fill="FFFFFF"/>
            <w:vAlign w:val="center"/>
            <w:hideMark/>
          </w:tcPr>
          <w:p w14:paraId="6F2B0518" w14:textId="77777777" w:rsidR="000E30DD" w:rsidRPr="00E6411E" w:rsidRDefault="000E30DD" w:rsidP="0018450D">
            <w:pPr>
              <w:jc w:val="center"/>
              <w:rPr>
                <w:sz w:val="20"/>
                <w:szCs w:val="20"/>
                <w:lang w:val="vi-VN"/>
              </w:rPr>
            </w:pPr>
            <w:r w:rsidRPr="00E6411E">
              <w:rPr>
                <w:sz w:val="20"/>
                <w:szCs w:val="20"/>
                <w:lang w:val="vi-VN"/>
              </w:rPr>
              <w:t xml:space="preserve">30 </w:t>
            </w:r>
          </w:p>
        </w:tc>
        <w:tc>
          <w:tcPr>
            <w:tcW w:w="1438" w:type="dxa"/>
            <w:tcBorders>
              <w:top w:val="nil"/>
              <w:left w:val="nil"/>
              <w:bottom w:val="single" w:sz="4" w:space="0" w:color="auto"/>
              <w:right w:val="single" w:sz="4" w:space="0" w:color="auto"/>
            </w:tcBorders>
            <w:shd w:val="clear" w:color="000000" w:fill="FFFFFF"/>
            <w:vAlign w:val="center"/>
            <w:hideMark/>
          </w:tcPr>
          <w:p w14:paraId="606F5F81"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BAFC662" w14:textId="77777777" w:rsidR="000E30DD" w:rsidRPr="00E6411E" w:rsidRDefault="000E30DD" w:rsidP="0018450D">
            <w:pPr>
              <w:jc w:val="center"/>
              <w:rPr>
                <w:sz w:val="20"/>
                <w:szCs w:val="20"/>
                <w:lang w:val="vi-VN"/>
              </w:rPr>
            </w:pPr>
            <w:r w:rsidRPr="00E6411E">
              <w:rPr>
                <w:sz w:val="20"/>
                <w:szCs w:val="20"/>
                <w:lang w:val="vi-VN"/>
              </w:rPr>
              <w:t xml:space="preserve">465.000.000 </w:t>
            </w:r>
          </w:p>
        </w:tc>
        <w:tc>
          <w:tcPr>
            <w:tcW w:w="1538" w:type="dxa"/>
            <w:tcBorders>
              <w:top w:val="nil"/>
              <w:left w:val="nil"/>
              <w:bottom w:val="single" w:sz="4" w:space="0" w:color="auto"/>
              <w:right w:val="single" w:sz="4" w:space="0" w:color="auto"/>
            </w:tcBorders>
            <w:shd w:val="clear" w:color="000000" w:fill="FFFFFF"/>
            <w:vAlign w:val="center"/>
            <w:hideMark/>
          </w:tcPr>
          <w:p w14:paraId="115A745F" w14:textId="77777777" w:rsidR="000E30DD" w:rsidRPr="00E6411E" w:rsidRDefault="000E30DD" w:rsidP="0018450D">
            <w:pPr>
              <w:jc w:val="center"/>
              <w:rPr>
                <w:sz w:val="20"/>
                <w:szCs w:val="20"/>
                <w:lang w:val="vi-VN"/>
              </w:rPr>
            </w:pPr>
            <w:r w:rsidRPr="00E6411E">
              <w:rPr>
                <w:sz w:val="20"/>
                <w:szCs w:val="20"/>
                <w:lang w:val="vi-VN"/>
              </w:rPr>
              <w:t xml:space="preserve">202.500.000 </w:t>
            </w:r>
          </w:p>
        </w:tc>
        <w:tc>
          <w:tcPr>
            <w:tcW w:w="1538" w:type="dxa"/>
            <w:tcBorders>
              <w:top w:val="nil"/>
              <w:left w:val="nil"/>
              <w:bottom w:val="single" w:sz="4" w:space="0" w:color="auto"/>
              <w:right w:val="single" w:sz="4" w:space="0" w:color="auto"/>
            </w:tcBorders>
            <w:shd w:val="clear" w:color="000000" w:fill="FFFFFF"/>
            <w:vAlign w:val="center"/>
            <w:hideMark/>
          </w:tcPr>
          <w:p w14:paraId="562F2106" w14:textId="77777777" w:rsidR="000E30DD" w:rsidRPr="00E6411E" w:rsidRDefault="000E30DD" w:rsidP="0018450D">
            <w:pPr>
              <w:jc w:val="center"/>
              <w:rPr>
                <w:sz w:val="20"/>
                <w:szCs w:val="20"/>
                <w:lang w:val="vi-VN"/>
              </w:rPr>
            </w:pPr>
            <w:r w:rsidRPr="00E6411E">
              <w:rPr>
                <w:sz w:val="20"/>
                <w:szCs w:val="20"/>
                <w:lang w:val="vi-VN"/>
              </w:rPr>
              <w:t xml:space="preserve">367.500.000 </w:t>
            </w:r>
          </w:p>
        </w:tc>
        <w:tc>
          <w:tcPr>
            <w:tcW w:w="1538" w:type="dxa"/>
            <w:tcBorders>
              <w:top w:val="nil"/>
              <w:left w:val="nil"/>
              <w:bottom w:val="single" w:sz="4" w:space="0" w:color="auto"/>
              <w:right w:val="single" w:sz="4" w:space="0" w:color="auto"/>
            </w:tcBorders>
            <w:shd w:val="clear" w:color="000000" w:fill="FFFFFF"/>
            <w:vAlign w:val="center"/>
            <w:hideMark/>
          </w:tcPr>
          <w:p w14:paraId="6912CC14" w14:textId="77777777" w:rsidR="000E30DD" w:rsidRPr="00E6411E" w:rsidRDefault="000E30DD" w:rsidP="0018450D">
            <w:pPr>
              <w:jc w:val="center"/>
              <w:rPr>
                <w:sz w:val="20"/>
                <w:szCs w:val="20"/>
                <w:lang w:val="vi-VN"/>
              </w:rPr>
            </w:pPr>
            <w:r w:rsidRPr="00E6411E">
              <w:rPr>
                <w:sz w:val="20"/>
                <w:szCs w:val="20"/>
                <w:lang w:val="vi-VN"/>
              </w:rPr>
              <w:t xml:space="preserve">255.000.000 </w:t>
            </w:r>
          </w:p>
        </w:tc>
        <w:tc>
          <w:tcPr>
            <w:tcW w:w="36" w:type="dxa"/>
            <w:vAlign w:val="center"/>
            <w:hideMark/>
          </w:tcPr>
          <w:p w14:paraId="112C007F" w14:textId="77777777" w:rsidR="000E30DD" w:rsidRPr="00E6411E" w:rsidRDefault="000E30DD" w:rsidP="0018450D">
            <w:pPr>
              <w:rPr>
                <w:sz w:val="20"/>
                <w:szCs w:val="20"/>
                <w:lang w:val="vi-VN"/>
              </w:rPr>
            </w:pPr>
          </w:p>
        </w:tc>
      </w:tr>
      <w:tr w:rsidR="00E6411E" w:rsidRPr="00E6411E" w14:paraId="521A0E5E"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2540CD75"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216BBF3"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7D3526D3"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B1F6CC7"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F9CFF82"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450309C0"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2099D767"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1438" w:type="dxa"/>
            <w:tcBorders>
              <w:top w:val="nil"/>
              <w:left w:val="nil"/>
              <w:bottom w:val="single" w:sz="4" w:space="0" w:color="auto"/>
              <w:right w:val="single" w:sz="4" w:space="0" w:color="auto"/>
            </w:tcBorders>
            <w:shd w:val="clear" w:color="000000" w:fill="FFFFFF"/>
            <w:vAlign w:val="center"/>
            <w:hideMark/>
          </w:tcPr>
          <w:p w14:paraId="48E95D4A"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BACB5AD"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6BC286DC"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20BC9E09"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7F077956"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36" w:type="dxa"/>
            <w:vAlign w:val="center"/>
            <w:hideMark/>
          </w:tcPr>
          <w:p w14:paraId="5CC6CFAD" w14:textId="77777777" w:rsidR="000E30DD" w:rsidRPr="00E6411E" w:rsidRDefault="000E30DD" w:rsidP="0018450D">
            <w:pPr>
              <w:rPr>
                <w:sz w:val="20"/>
                <w:szCs w:val="20"/>
                <w:lang w:val="vi-VN"/>
              </w:rPr>
            </w:pPr>
          </w:p>
        </w:tc>
      </w:tr>
      <w:tr w:rsidR="00E6411E" w:rsidRPr="00E6411E" w14:paraId="156675F5" w14:textId="77777777" w:rsidTr="0018450D">
        <w:trPr>
          <w:trHeight w:val="528"/>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A602EA"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17CAB1E3" w14:textId="77777777" w:rsidR="000E30DD" w:rsidRPr="00E6411E" w:rsidRDefault="000E30DD" w:rsidP="0018450D">
            <w:pPr>
              <w:rPr>
                <w:sz w:val="20"/>
                <w:szCs w:val="20"/>
                <w:lang w:val="vi-VN"/>
              </w:rPr>
            </w:pPr>
            <w:r w:rsidRPr="00E6411E">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5617140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E67293A"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noWrap/>
            <w:vAlign w:val="center"/>
            <w:hideMark/>
          </w:tcPr>
          <w:p w14:paraId="66A57F1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noWrap/>
            <w:vAlign w:val="center"/>
            <w:hideMark/>
          </w:tcPr>
          <w:p w14:paraId="760A950F"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0F0567A0"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5D650C50"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89632D5"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528B9B9"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669A55C"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1DF961E9"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36" w:type="dxa"/>
            <w:vAlign w:val="center"/>
            <w:hideMark/>
          </w:tcPr>
          <w:p w14:paraId="032DF6EC" w14:textId="77777777" w:rsidR="000E30DD" w:rsidRPr="00E6411E" w:rsidRDefault="000E30DD" w:rsidP="0018450D">
            <w:pPr>
              <w:rPr>
                <w:sz w:val="20"/>
                <w:szCs w:val="20"/>
                <w:lang w:val="vi-VN"/>
              </w:rPr>
            </w:pPr>
          </w:p>
        </w:tc>
      </w:tr>
      <w:tr w:rsidR="00E6411E" w:rsidRPr="00E6411E" w14:paraId="6A83AB6C"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16C7F0A8"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F680D70" w14:textId="77777777" w:rsidR="000E30DD" w:rsidRPr="00E6411E" w:rsidRDefault="000E30DD" w:rsidP="0018450D">
            <w:pPr>
              <w:rPr>
                <w:sz w:val="20"/>
                <w:szCs w:val="20"/>
                <w:lang w:val="vi-VN"/>
              </w:rPr>
            </w:pPr>
            <w:r w:rsidRPr="00E6411E">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25D8423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470876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C0845D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46B98C8"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2ED0DE10"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1DE3E880"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B5B446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75CDFD8"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1041792"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1538" w:type="dxa"/>
            <w:tcBorders>
              <w:top w:val="nil"/>
              <w:left w:val="nil"/>
              <w:bottom w:val="single" w:sz="4" w:space="0" w:color="auto"/>
              <w:right w:val="single" w:sz="4" w:space="0" w:color="auto"/>
            </w:tcBorders>
            <w:shd w:val="clear" w:color="000000" w:fill="FFFFFF"/>
            <w:vAlign w:val="center"/>
            <w:hideMark/>
          </w:tcPr>
          <w:p w14:paraId="6508F50F" w14:textId="77777777" w:rsidR="000E30DD" w:rsidRPr="00E6411E" w:rsidRDefault="000E30DD" w:rsidP="0018450D">
            <w:pPr>
              <w:jc w:val="center"/>
              <w:rPr>
                <w:sz w:val="20"/>
                <w:szCs w:val="20"/>
                <w:lang w:val="vi-VN"/>
              </w:rPr>
            </w:pPr>
            <w:r w:rsidRPr="00E6411E">
              <w:rPr>
                <w:sz w:val="20"/>
                <w:szCs w:val="20"/>
                <w:lang w:val="vi-VN"/>
              </w:rPr>
              <w:t xml:space="preserve">15.000.000 </w:t>
            </w:r>
          </w:p>
        </w:tc>
        <w:tc>
          <w:tcPr>
            <w:tcW w:w="36" w:type="dxa"/>
            <w:vAlign w:val="center"/>
            <w:hideMark/>
          </w:tcPr>
          <w:p w14:paraId="23AE230F" w14:textId="77777777" w:rsidR="000E30DD" w:rsidRPr="00E6411E" w:rsidRDefault="000E30DD" w:rsidP="0018450D">
            <w:pPr>
              <w:rPr>
                <w:sz w:val="20"/>
                <w:szCs w:val="20"/>
                <w:lang w:val="vi-VN"/>
              </w:rPr>
            </w:pPr>
          </w:p>
        </w:tc>
      </w:tr>
      <w:tr w:rsidR="00E6411E" w:rsidRPr="00E6411E" w14:paraId="2F92AD6E"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854382F"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1FC36C5" w14:textId="77777777" w:rsidR="000E30DD" w:rsidRPr="00E6411E" w:rsidRDefault="000E30DD" w:rsidP="0018450D">
            <w:pPr>
              <w:rPr>
                <w:sz w:val="20"/>
                <w:szCs w:val="20"/>
                <w:lang w:val="vi-VN"/>
              </w:rPr>
            </w:pPr>
            <w:r w:rsidRPr="00E6411E">
              <w:rPr>
                <w:sz w:val="20"/>
                <w:szCs w:val="20"/>
                <w:lang w:val="vi-VN"/>
              </w:rPr>
              <w:t>Tốt nghiệp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33CDF94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FE13790"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noWrap/>
            <w:vAlign w:val="center"/>
            <w:hideMark/>
          </w:tcPr>
          <w:p w14:paraId="7E1D8B8A"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E7F33A1"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00EC8321" w14:textId="77777777" w:rsidR="000E30DD" w:rsidRPr="00E6411E" w:rsidRDefault="000E30DD" w:rsidP="0018450D">
            <w:pPr>
              <w:jc w:val="center"/>
              <w:rPr>
                <w:sz w:val="20"/>
                <w:szCs w:val="20"/>
                <w:lang w:val="vi-VN"/>
              </w:rPr>
            </w:pPr>
            <w:r w:rsidRPr="00E6411E">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0C6F4216"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3470935"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738F29B"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EC01D47"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0B3023DC"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50DC5416" w14:textId="77777777" w:rsidR="000E30DD" w:rsidRPr="00E6411E" w:rsidRDefault="000E30DD" w:rsidP="0018450D">
            <w:pPr>
              <w:rPr>
                <w:sz w:val="20"/>
                <w:szCs w:val="20"/>
                <w:lang w:val="vi-VN"/>
              </w:rPr>
            </w:pPr>
          </w:p>
        </w:tc>
      </w:tr>
      <w:tr w:rsidR="00E6411E" w:rsidRPr="00E6411E" w14:paraId="5AE21C6B"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9141BD8" w14:textId="77777777" w:rsidR="000E30DD" w:rsidRPr="00E6411E" w:rsidRDefault="000E30DD" w:rsidP="0018450D">
            <w:pPr>
              <w:jc w:val="center"/>
              <w:rPr>
                <w:b/>
                <w:bCs/>
                <w:sz w:val="20"/>
                <w:szCs w:val="20"/>
                <w:lang w:val="vi-VN"/>
              </w:rPr>
            </w:pPr>
            <w:r w:rsidRPr="00E6411E">
              <w:rPr>
                <w:b/>
                <w:bCs/>
                <w:sz w:val="20"/>
                <w:szCs w:val="20"/>
                <w:lang w:val="vi-VN"/>
              </w:rPr>
              <w:t>VII</w:t>
            </w:r>
          </w:p>
        </w:tc>
        <w:tc>
          <w:tcPr>
            <w:tcW w:w="2903" w:type="dxa"/>
            <w:tcBorders>
              <w:top w:val="nil"/>
              <w:left w:val="nil"/>
              <w:bottom w:val="single" w:sz="4" w:space="0" w:color="auto"/>
              <w:right w:val="single" w:sz="4" w:space="0" w:color="auto"/>
            </w:tcBorders>
            <w:shd w:val="clear" w:color="000000" w:fill="FFFFFF"/>
            <w:vAlign w:val="center"/>
            <w:hideMark/>
          </w:tcPr>
          <w:p w14:paraId="037D00DE" w14:textId="77777777" w:rsidR="000E30DD" w:rsidRPr="00E6411E" w:rsidRDefault="000E30DD" w:rsidP="0018450D">
            <w:pPr>
              <w:rPr>
                <w:b/>
                <w:bCs/>
                <w:sz w:val="20"/>
                <w:szCs w:val="20"/>
                <w:lang w:val="vi-VN"/>
              </w:rPr>
            </w:pPr>
            <w:r w:rsidRPr="00E6411E">
              <w:rPr>
                <w:b/>
                <w:bCs/>
                <w:sz w:val="20"/>
                <w:szCs w:val="20"/>
                <w:lang w:val="vi-VN"/>
              </w:rPr>
              <w:t>Nuôi trồng thủy sản</w:t>
            </w:r>
          </w:p>
        </w:tc>
        <w:tc>
          <w:tcPr>
            <w:tcW w:w="678" w:type="dxa"/>
            <w:tcBorders>
              <w:top w:val="nil"/>
              <w:left w:val="nil"/>
              <w:bottom w:val="single" w:sz="4" w:space="0" w:color="auto"/>
              <w:right w:val="single" w:sz="4" w:space="0" w:color="auto"/>
            </w:tcBorders>
            <w:shd w:val="clear" w:color="000000" w:fill="FFFFFF"/>
            <w:vAlign w:val="center"/>
            <w:hideMark/>
          </w:tcPr>
          <w:p w14:paraId="6D96FE7E"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4AE0A4E"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3CE26C8"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6B29556"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C17AD15"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0357B1E2" w14:textId="77777777" w:rsidR="000E30DD" w:rsidRPr="00E6411E" w:rsidRDefault="000E30DD" w:rsidP="0018450D">
            <w:pPr>
              <w:jc w:val="center"/>
              <w:rPr>
                <w:b/>
                <w:bCs/>
                <w:sz w:val="20"/>
                <w:szCs w:val="20"/>
                <w:lang w:val="vi-VN"/>
              </w:rPr>
            </w:pPr>
            <w:r w:rsidRPr="00E6411E">
              <w:rPr>
                <w:b/>
                <w:bCs/>
                <w:sz w:val="20"/>
                <w:szCs w:val="20"/>
                <w:lang w:val="vi-VN"/>
              </w:rPr>
              <w:t xml:space="preserve">59.900.000 </w:t>
            </w:r>
          </w:p>
        </w:tc>
        <w:tc>
          <w:tcPr>
            <w:tcW w:w="1538" w:type="dxa"/>
            <w:tcBorders>
              <w:top w:val="nil"/>
              <w:left w:val="nil"/>
              <w:bottom w:val="single" w:sz="4" w:space="0" w:color="auto"/>
              <w:right w:val="single" w:sz="4" w:space="0" w:color="auto"/>
            </w:tcBorders>
            <w:shd w:val="clear" w:color="000000" w:fill="FFFFFF"/>
            <w:vAlign w:val="center"/>
            <w:hideMark/>
          </w:tcPr>
          <w:p w14:paraId="564FE7DE" w14:textId="77777777" w:rsidR="000E30DD" w:rsidRPr="00E6411E" w:rsidRDefault="000E30DD" w:rsidP="0018450D">
            <w:pPr>
              <w:jc w:val="center"/>
              <w:rPr>
                <w:b/>
                <w:bCs/>
                <w:sz w:val="20"/>
                <w:szCs w:val="20"/>
                <w:lang w:val="vi-VN"/>
              </w:rPr>
            </w:pPr>
            <w:r w:rsidRPr="00E6411E">
              <w:rPr>
                <w:b/>
                <w:bCs/>
                <w:sz w:val="20"/>
                <w:szCs w:val="20"/>
                <w:lang w:val="vi-VN"/>
              </w:rPr>
              <w:t xml:space="preserve">232.675.000 </w:t>
            </w:r>
          </w:p>
        </w:tc>
        <w:tc>
          <w:tcPr>
            <w:tcW w:w="1538" w:type="dxa"/>
            <w:tcBorders>
              <w:top w:val="nil"/>
              <w:left w:val="nil"/>
              <w:bottom w:val="single" w:sz="4" w:space="0" w:color="auto"/>
              <w:right w:val="single" w:sz="4" w:space="0" w:color="auto"/>
            </w:tcBorders>
            <w:shd w:val="clear" w:color="000000" w:fill="FFFFFF"/>
            <w:vAlign w:val="center"/>
            <w:hideMark/>
          </w:tcPr>
          <w:p w14:paraId="527F1566" w14:textId="77777777" w:rsidR="000E30DD" w:rsidRPr="00E6411E" w:rsidRDefault="000E30DD" w:rsidP="0018450D">
            <w:pPr>
              <w:jc w:val="center"/>
              <w:rPr>
                <w:b/>
                <w:bCs/>
                <w:sz w:val="20"/>
                <w:szCs w:val="20"/>
                <w:lang w:val="vi-VN"/>
              </w:rPr>
            </w:pPr>
            <w:r w:rsidRPr="00E6411E">
              <w:rPr>
                <w:b/>
                <w:bCs/>
                <w:sz w:val="20"/>
                <w:szCs w:val="20"/>
                <w:lang w:val="vi-VN"/>
              </w:rPr>
              <w:t xml:space="preserve">371.850.000 </w:t>
            </w:r>
          </w:p>
        </w:tc>
        <w:tc>
          <w:tcPr>
            <w:tcW w:w="1538" w:type="dxa"/>
            <w:tcBorders>
              <w:top w:val="nil"/>
              <w:left w:val="nil"/>
              <w:bottom w:val="single" w:sz="4" w:space="0" w:color="auto"/>
              <w:right w:val="single" w:sz="4" w:space="0" w:color="auto"/>
            </w:tcBorders>
            <w:shd w:val="clear" w:color="000000" w:fill="FFFFFF"/>
            <w:vAlign w:val="center"/>
            <w:hideMark/>
          </w:tcPr>
          <w:p w14:paraId="7064DD84" w14:textId="77777777" w:rsidR="000E30DD" w:rsidRPr="00E6411E" w:rsidRDefault="000E30DD" w:rsidP="0018450D">
            <w:pPr>
              <w:jc w:val="center"/>
              <w:rPr>
                <w:b/>
                <w:bCs/>
                <w:sz w:val="20"/>
                <w:szCs w:val="20"/>
                <w:lang w:val="vi-VN"/>
              </w:rPr>
            </w:pPr>
            <w:r w:rsidRPr="00E6411E">
              <w:rPr>
                <w:b/>
                <w:bCs/>
                <w:sz w:val="20"/>
                <w:szCs w:val="20"/>
                <w:lang w:val="vi-VN"/>
              </w:rPr>
              <w:t xml:space="preserve">591.325.000 </w:t>
            </w:r>
          </w:p>
        </w:tc>
        <w:tc>
          <w:tcPr>
            <w:tcW w:w="1538" w:type="dxa"/>
            <w:tcBorders>
              <w:top w:val="nil"/>
              <w:left w:val="nil"/>
              <w:bottom w:val="single" w:sz="4" w:space="0" w:color="auto"/>
              <w:right w:val="single" w:sz="4" w:space="0" w:color="auto"/>
            </w:tcBorders>
            <w:shd w:val="clear" w:color="000000" w:fill="FFFFFF"/>
            <w:vAlign w:val="center"/>
            <w:hideMark/>
          </w:tcPr>
          <w:p w14:paraId="68930DA2" w14:textId="77777777" w:rsidR="000E30DD" w:rsidRPr="00E6411E" w:rsidRDefault="000E30DD" w:rsidP="0018450D">
            <w:pPr>
              <w:jc w:val="center"/>
              <w:rPr>
                <w:b/>
                <w:bCs/>
                <w:sz w:val="20"/>
                <w:szCs w:val="20"/>
                <w:lang w:val="vi-VN"/>
              </w:rPr>
            </w:pPr>
            <w:r w:rsidRPr="00E6411E">
              <w:rPr>
                <w:b/>
                <w:bCs/>
                <w:sz w:val="20"/>
                <w:szCs w:val="20"/>
                <w:lang w:val="vi-VN"/>
              </w:rPr>
              <w:t xml:space="preserve">592.500.000 </w:t>
            </w:r>
          </w:p>
        </w:tc>
        <w:tc>
          <w:tcPr>
            <w:tcW w:w="36" w:type="dxa"/>
            <w:vAlign w:val="center"/>
            <w:hideMark/>
          </w:tcPr>
          <w:p w14:paraId="6C7EE347" w14:textId="77777777" w:rsidR="000E30DD" w:rsidRPr="00E6411E" w:rsidRDefault="000E30DD" w:rsidP="0018450D">
            <w:pPr>
              <w:rPr>
                <w:sz w:val="20"/>
                <w:szCs w:val="20"/>
                <w:lang w:val="vi-VN"/>
              </w:rPr>
            </w:pPr>
          </w:p>
        </w:tc>
      </w:tr>
      <w:tr w:rsidR="00E6411E" w:rsidRPr="00E6411E" w14:paraId="11BEB499"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F691801"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6DCA9DC0"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1112C238"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17B18E60" w14:textId="77777777" w:rsidR="000E30DD" w:rsidRPr="00E6411E" w:rsidRDefault="000E30DD" w:rsidP="0018450D">
            <w:pPr>
              <w:jc w:val="center"/>
              <w:rPr>
                <w:sz w:val="20"/>
                <w:szCs w:val="20"/>
                <w:lang w:val="vi-VN"/>
              </w:rPr>
            </w:pPr>
            <w:r w:rsidRPr="00E6411E">
              <w:rPr>
                <w:sz w:val="20"/>
                <w:szCs w:val="20"/>
                <w:lang w:val="vi-VN"/>
              </w:rPr>
              <w:t xml:space="preserve">12 </w:t>
            </w:r>
          </w:p>
        </w:tc>
        <w:tc>
          <w:tcPr>
            <w:tcW w:w="679" w:type="dxa"/>
            <w:tcBorders>
              <w:top w:val="nil"/>
              <w:left w:val="nil"/>
              <w:bottom w:val="single" w:sz="4" w:space="0" w:color="auto"/>
              <w:right w:val="single" w:sz="4" w:space="0" w:color="auto"/>
            </w:tcBorders>
            <w:shd w:val="clear" w:color="000000" w:fill="FFFFFF"/>
            <w:vAlign w:val="center"/>
            <w:hideMark/>
          </w:tcPr>
          <w:p w14:paraId="11AFBCEA" w14:textId="77777777" w:rsidR="000E30DD" w:rsidRPr="00E6411E" w:rsidRDefault="000E30DD" w:rsidP="0018450D">
            <w:pPr>
              <w:jc w:val="center"/>
              <w:rPr>
                <w:sz w:val="20"/>
                <w:szCs w:val="20"/>
                <w:lang w:val="vi-VN"/>
              </w:rPr>
            </w:pPr>
            <w:r w:rsidRPr="00E6411E">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vAlign w:val="center"/>
            <w:hideMark/>
          </w:tcPr>
          <w:p w14:paraId="1DEF0DCA" w14:textId="77777777" w:rsidR="000E30DD" w:rsidRPr="00E6411E" w:rsidRDefault="000E30DD" w:rsidP="0018450D">
            <w:pPr>
              <w:jc w:val="center"/>
              <w:rPr>
                <w:sz w:val="20"/>
                <w:szCs w:val="20"/>
                <w:lang w:val="vi-VN"/>
              </w:rPr>
            </w:pPr>
            <w:r w:rsidRPr="00E6411E">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76F0BB5F"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noWrap/>
            <w:vAlign w:val="center"/>
            <w:hideMark/>
          </w:tcPr>
          <w:p w14:paraId="0C51262C" w14:textId="77777777" w:rsidR="000E30DD" w:rsidRPr="00E6411E" w:rsidRDefault="000E30DD" w:rsidP="0018450D">
            <w:pPr>
              <w:jc w:val="center"/>
              <w:rPr>
                <w:sz w:val="20"/>
                <w:szCs w:val="20"/>
                <w:lang w:val="vi-VN"/>
              </w:rPr>
            </w:pPr>
            <w:r w:rsidRPr="00E6411E">
              <w:rPr>
                <w:sz w:val="20"/>
                <w:szCs w:val="20"/>
                <w:lang w:val="vi-VN"/>
              </w:rPr>
              <w:t xml:space="preserve">3.900.000 </w:t>
            </w:r>
          </w:p>
        </w:tc>
        <w:tc>
          <w:tcPr>
            <w:tcW w:w="1538" w:type="dxa"/>
            <w:tcBorders>
              <w:top w:val="nil"/>
              <w:left w:val="nil"/>
              <w:bottom w:val="single" w:sz="4" w:space="0" w:color="auto"/>
              <w:right w:val="single" w:sz="4" w:space="0" w:color="auto"/>
            </w:tcBorders>
            <w:shd w:val="clear" w:color="000000" w:fill="FFFFFF"/>
            <w:noWrap/>
            <w:vAlign w:val="center"/>
            <w:hideMark/>
          </w:tcPr>
          <w:p w14:paraId="203226CD" w14:textId="77777777" w:rsidR="000E30DD" w:rsidRPr="00E6411E" w:rsidRDefault="000E30DD" w:rsidP="0018450D">
            <w:pPr>
              <w:jc w:val="center"/>
              <w:rPr>
                <w:sz w:val="20"/>
                <w:szCs w:val="20"/>
                <w:lang w:val="vi-VN"/>
              </w:rPr>
            </w:pPr>
            <w:r w:rsidRPr="00E6411E">
              <w:rPr>
                <w:sz w:val="20"/>
                <w:szCs w:val="20"/>
                <w:lang w:val="vi-VN"/>
              </w:rPr>
              <w:t xml:space="preserve">63.175.000 </w:t>
            </w:r>
          </w:p>
        </w:tc>
        <w:tc>
          <w:tcPr>
            <w:tcW w:w="1538" w:type="dxa"/>
            <w:tcBorders>
              <w:top w:val="nil"/>
              <w:left w:val="nil"/>
              <w:bottom w:val="single" w:sz="4" w:space="0" w:color="auto"/>
              <w:right w:val="single" w:sz="4" w:space="0" w:color="auto"/>
            </w:tcBorders>
            <w:shd w:val="clear" w:color="000000" w:fill="FFFFFF"/>
            <w:noWrap/>
            <w:vAlign w:val="center"/>
            <w:hideMark/>
          </w:tcPr>
          <w:p w14:paraId="3F073E85" w14:textId="77777777" w:rsidR="000E30DD" w:rsidRPr="00E6411E" w:rsidRDefault="000E30DD" w:rsidP="0018450D">
            <w:pPr>
              <w:jc w:val="center"/>
              <w:rPr>
                <w:sz w:val="20"/>
                <w:szCs w:val="20"/>
                <w:lang w:val="vi-VN"/>
              </w:rPr>
            </w:pPr>
            <w:r w:rsidRPr="00E6411E">
              <w:rPr>
                <w:sz w:val="20"/>
                <w:szCs w:val="20"/>
                <w:lang w:val="vi-VN"/>
              </w:rPr>
              <w:t xml:space="preserve">93.600.000 </w:t>
            </w:r>
          </w:p>
        </w:tc>
        <w:tc>
          <w:tcPr>
            <w:tcW w:w="1538" w:type="dxa"/>
            <w:tcBorders>
              <w:top w:val="nil"/>
              <w:left w:val="nil"/>
              <w:bottom w:val="single" w:sz="4" w:space="0" w:color="auto"/>
              <w:right w:val="single" w:sz="4" w:space="0" w:color="auto"/>
            </w:tcBorders>
            <w:shd w:val="clear" w:color="000000" w:fill="FFFFFF"/>
            <w:vAlign w:val="center"/>
            <w:hideMark/>
          </w:tcPr>
          <w:p w14:paraId="13F64910" w14:textId="77777777" w:rsidR="000E30DD" w:rsidRPr="00E6411E" w:rsidRDefault="000E30DD" w:rsidP="0018450D">
            <w:pPr>
              <w:jc w:val="center"/>
              <w:rPr>
                <w:sz w:val="20"/>
                <w:szCs w:val="20"/>
                <w:lang w:val="vi-VN"/>
              </w:rPr>
            </w:pPr>
            <w:r w:rsidRPr="00E6411E">
              <w:rPr>
                <w:sz w:val="20"/>
                <w:szCs w:val="20"/>
                <w:lang w:val="vi-VN"/>
              </w:rPr>
              <w:t xml:space="preserve">114.075.000 </w:t>
            </w:r>
          </w:p>
        </w:tc>
        <w:tc>
          <w:tcPr>
            <w:tcW w:w="1538" w:type="dxa"/>
            <w:tcBorders>
              <w:top w:val="nil"/>
              <w:left w:val="nil"/>
              <w:bottom w:val="single" w:sz="4" w:space="0" w:color="auto"/>
              <w:right w:val="single" w:sz="4" w:space="0" w:color="auto"/>
            </w:tcBorders>
            <w:shd w:val="clear" w:color="000000" w:fill="FFFFFF"/>
            <w:vAlign w:val="center"/>
            <w:hideMark/>
          </w:tcPr>
          <w:p w14:paraId="6A5DAEFF" w14:textId="77777777" w:rsidR="000E30DD" w:rsidRPr="00E6411E" w:rsidRDefault="000E30DD" w:rsidP="0018450D">
            <w:pPr>
              <w:jc w:val="center"/>
              <w:rPr>
                <w:sz w:val="20"/>
                <w:szCs w:val="20"/>
                <w:lang w:val="vi-VN"/>
              </w:rPr>
            </w:pPr>
            <w:r w:rsidRPr="00E6411E">
              <w:rPr>
                <w:sz w:val="20"/>
                <w:szCs w:val="20"/>
                <w:lang w:val="vi-VN"/>
              </w:rPr>
              <w:t xml:space="preserve">150.500.000 </w:t>
            </w:r>
          </w:p>
        </w:tc>
        <w:tc>
          <w:tcPr>
            <w:tcW w:w="36" w:type="dxa"/>
            <w:vAlign w:val="center"/>
            <w:hideMark/>
          </w:tcPr>
          <w:p w14:paraId="270F51B8" w14:textId="77777777" w:rsidR="000E30DD" w:rsidRPr="00E6411E" w:rsidRDefault="000E30DD" w:rsidP="0018450D">
            <w:pPr>
              <w:rPr>
                <w:sz w:val="20"/>
                <w:szCs w:val="20"/>
                <w:lang w:val="vi-VN"/>
              </w:rPr>
            </w:pPr>
          </w:p>
        </w:tc>
      </w:tr>
      <w:tr w:rsidR="00E6411E" w:rsidRPr="00E6411E" w14:paraId="0D911B3E"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C230043"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45CDEA66" w14:textId="77777777" w:rsidR="000E30DD" w:rsidRPr="00E6411E" w:rsidRDefault="000E30DD" w:rsidP="0018450D">
            <w:pPr>
              <w:rPr>
                <w:sz w:val="20"/>
                <w:szCs w:val="20"/>
                <w:lang w:val="vi-VN"/>
              </w:rPr>
            </w:pPr>
            <w:r w:rsidRPr="00E6411E">
              <w:rPr>
                <w:sz w:val="20"/>
                <w:szCs w:val="20"/>
                <w:lang w:val="vi-VN"/>
              </w:rPr>
              <w:t>Hỗ trợ tiền tiền thuê nhà ở</w:t>
            </w:r>
          </w:p>
        </w:tc>
        <w:tc>
          <w:tcPr>
            <w:tcW w:w="678" w:type="dxa"/>
            <w:tcBorders>
              <w:top w:val="nil"/>
              <w:left w:val="nil"/>
              <w:bottom w:val="single" w:sz="4" w:space="0" w:color="auto"/>
              <w:right w:val="single" w:sz="4" w:space="0" w:color="auto"/>
            </w:tcBorders>
            <w:shd w:val="clear" w:color="000000" w:fill="FFFFFF"/>
            <w:noWrap/>
            <w:vAlign w:val="center"/>
            <w:hideMark/>
          </w:tcPr>
          <w:p w14:paraId="07A61FA7"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0B18FFEB" w14:textId="77777777" w:rsidR="000E30DD" w:rsidRPr="00E6411E" w:rsidRDefault="000E30DD" w:rsidP="0018450D">
            <w:pPr>
              <w:jc w:val="center"/>
              <w:rPr>
                <w:sz w:val="20"/>
                <w:szCs w:val="20"/>
                <w:lang w:val="vi-VN"/>
              </w:rPr>
            </w:pPr>
            <w:r w:rsidRPr="00E6411E">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noWrap/>
            <w:vAlign w:val="center"/>
            <w:hideMark/>
          </w:tcPr>
          <w:p w14:paraId="591EA154"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679" w:type="dxa"/>
            <w:tcBorders>
              <w:top w:val="nil"/>
              <w:left w:val="nil"/>
              <w:bottom w:val="single" w:sz="4" w:space="0" w:color="auto"/>
              <w:right w:val="single" w:sz="4" w:space="0" w:color="auto"/>
            </w:tcBorders>
            <w:shd w:val="clear" w:color="000000" w:fill="FFFFFF"/>
            <w:noWrap/>
            <w:vAlign w:val="center"/>
            <w:hideMark/>
          </w:tcPr>
          <w:p w14:paraId="071FEDE2" w14:textId="77777777" w:rsidR="000E30DD" w:rsidRPr="00E6411E" w:rsidRDefault="000E30DD" w:rsidP="0018450D">
            <w:pPr>
              <w:jc w:val="center"/>
              <w:rPr>
                <w:sz w:val="20"/>
                <w:szCs w:val="20"/>
                <w:lang w:val="vi-VN"/>
              </w:rPr>
            </w:pPr>
            <w:r w:rsidRPr="00E6411E">
              <w:rPr>
                <w:sz w:val="20"/>
                <w:szCs w:val="20"/>
                <w:lang w:val="vi-VN"/>
              </w:rPr>
              <w:t xml:space="preserve">14 </w:t>
            </w:r>
          </w:p>
        </w:tc>
        <w:tc>
          <w:tcPr>
            <w:tcW w:w="679" w:type="dxa"/>
            <w:tcBorders>
              <w:top w:val="nil"/>
              <w:left w:val="nil"/>
              <w:bottom w:val="single" w:sz="4" w:space="0" w:color="auto"/>
              <w:right w:val="single" w:sz="4" w:space="0" w:color="auto"/>
            </w:tcBorders>
            <w:shd w:val="clear" w:color="000000" w:fill="FFFFFF"/>
            <w:noWrap/>
            <w:vAlign w:val="center"/>
            <w:hideMark/>
          </w:tcPr>
          <w:p w14:paraId="6EF5ACD3" w14:textId="77777777" w:rsidR="000E30DD" w:rsidRPr="00E6411E" w:rsidRDefault="000E30DD" w:rsidP="0018450D">
            <w:pPr>
              <w:jc w:val="center"/>
              <w:rPr>
                <w:sz w:val="20"/>
                <w:szCs w:val="20"/>
                <w:lang w:val="vi-VN"/>
              </w:rPr>
            </w:pPr>
            <w:r w:rsidRPr="00E6411E">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61F3FD8E"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85327CB"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92A9693"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1DF5A98"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00A36738"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17BB7556" w14:textId="77777777" w:rsidR="000E30DD" w:rsidRPr="00E6411E" w:rsidRDefault="000E30DD" w:rsidP="0018450D">
            <w:pPr>
              <w:rPr>
                <w:sz w:val="20"/>
                <w:szCs w:val="20"/>
                <w:lang w:val="vi-VN"/>
              </w:rPr>
            </w:pPr>
          </w:p>
        </w:tc>
      </w:tr>
      <w:tr w:rsidR="00E6411E" w:rsidRPr="00E6411E" w14:paraId="04F87687"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2CEE4F1"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2631B15B"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5B6DA9F0"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91D5563" w14:textId="77777777" w:rsidR="000E30DD" w:rsidRPr="00E6411E" w:rsidRDefault="000E30DD" w:rsidP="0018450D">
            <w:pPr>
              <w:jc w:val="center"/>
              <w:rPr>
                <w:sz w:val="20"/>
                <w:szCs w:val="20"/>
                <w:lang w:val="vi-VN"/>
              </w:rPr>
            </w:pPr>
            <w:r w:rsidRPr="00E6411E">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1561760F" w14:textId="77777777" w:rsidR="000E30DD" w:rsidRPr="00E6411E" w:rsidRDefault="000E30DD" w:rsidP="0018450D">
            <w:pPr>
              <w:jc w:val="center"/>
              <w:rPr>
                <w:sz w:val="20"/>
                <w:szCs w:val="20"/>
                <w:lang w:val="vi-VN"/>
              </w:rPr>
            </w:pPr>
            <w:r w:rsidRPr="00E6411E">
              <w:rPr>
                <w:sz w:val="20"/>
                <w:szCs w:val="20"/>
                <w:lang w:val="vi-VN"/>
              </w:rPr>
              <w:t xml:space="preserve">10 </w:t>
            </w:r>
          </w:p>
        </w:tc>
        <w:tc>
          <w:tcPr>
            <w:tcW w:w="679" w:type="dxa"/>
            <w:tcBorders>
              <w:top w:val="nil"/>
              <w:left w:val="nil"/>
              <w:bottom w:val="single" w:sz="4" w:space="0" w:color="auto"/>
              <w:right w:val="single" w:sz="4" w:space="0" w:color="auto"/>
            </w:tcBorders>
            <w:shd w:val="clear" w:color="000000" w:fill="FFFFFF"/>
            <w:vAlign w:val="center"/>
            <w:hideMark/>
          </w:tcPr>
          <w:p w14:paraId="56FACEAD" w14:textId="77777777" w:rsidR="000E30DD" w:rsidRPr="00E6411E" w:rsidRDefault="000E30DD" w:rsidP="0018450D">
            <w:pPr>
              <w:jc w:val="center"/>
              <w:rPr>
                <w:sz w:val="20"/>
                <w:szCs w:val="20"/>
                <w:lang w:val="vi-VN"/>
              </w:rPr>
            </w:pPr>
            <w:r w:rsidRPr="00E6411E">
              <w:rPr>
                <w:sz w:val="20"/>
                <w:szCs w:val="20"/>
                <w:lang w:val="vi-VN"/>
              </w:rPr>
              <w:t xml:space="preserve">15 </w:t>
            </w:r>
          </w:p>
        </w:tc>
        <w:tc>
          <w:tcPr>
            <w:tcW w:w="679" w:type="dxa"/>
            <w:tcBorders>
              <w:top w:val="nil"/>
              <w:left w:val="nil"/>
              <w:bottom w:val="single" w:sz="4" w:space="0" w:color="auto"/>
              <w:right w:val="single" w:sz="4" w:space="0" w:color="auto"/>
            </w:tcBorders>
            <w:shd w:val="clear" w:color="000000" w:fill="FFFFFF"/>
            <w:vAlign w:val="center"/>
            <w:hideMark/>
          </w:tcPr>
          <w:p w14:paraId="6ED7A9A6" w14:textId="77777777" w:rsidR="000E30DD" w:rsidRPr="00E6411E" w:rsidRDefault="000E30DD" w:rsidP="0018450D">
            <w:pPr>
              <w:jc w:val="center"/>
              <w:rPr>
                <w:sz w:val="20"/>
                <w:szCs w:val="20"/>
                <w:lang w:val="vi-VN"/>
              </w:rPr>
            </w:pPr>
            <w:r w:rsidRPr="00E6411E">
              <w:rPr>
                <w:sz w:val="20"/>
                <w:szCs w:val="20"/>
                <w:lang w:val="vi-VN"/>
              </w:rPr>
              <w:t xml:space="preserve">13 </w:t>
            </w:r>
          </w:p>
        </w:tc>
        <w:tc>
          <w:tcPr>
            <w:tcW w:w="1438" w:type="dxa"/>
            <w:tcBorders>
              <w:top w:val="nil"/>
              <w:left w:val="nil"/>
              <w:bottom w:val="single" w:sz="4" w:space="0" w:color="auto"/>
              <w:right w:val="single" w:sz="4" w:space="0" w:color="auto"/>
            </w:tcBorders>
            <w:shd w:val="clear" w:color="000000" w:fill="FFFFFF"/>
            <w:vAlign w:val="center"/>
            <w:hideMark/>
          </w:tcPr>
          <w:p w14:paraId="6294273C"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8B21238" w14:textId="77777777" w:rsidR="000E30DD" w:rsidRPr="00E6411E" w:rsidRDefault="000E30DD" w:rsidP="0018450D">
            <w:pPr>
              <w:jc w:val="center"/>
              <w:rPr>
                <w:sz w:val="20"/>
                <w:szCs w:val="20"/>
                <w:lang w:val="vi-VN"/>
              </w:rPr>
            </w:pPr>
            <w:r w:rsidRPr="00E6411E">
              <w:rPr>
                <w:sz w:val="20"/>
                <w:szCs w:val="20"/>
                <w:lang w:val="vi-VN"/>
              </w:rPr>
              <w:t xml:space="preserve">10.500.000 </w:t>
            </w:r>
          </w:p>
        </w:tc>
        <w:tc>
          <w:tcPr>
            <w:tcW w:w="1538" w:type="dxa"/>
            <w:tcBorders>
              <w:top w:val="nil"/>
              <w:left w:val="nil"/>
              <w:bottom w:val="single" w:sz="4" w:space="0" w:color="auto"/>
              <w:right w:val="single" w:sz="4" w:space="0" w:color="auto"/>
            </w:tcBorders>
            <w:shd w:val="clear" w:color="000000" w:fill="FFFFFF"/>
            <w:vAlign w:val="center"/>
            <w:hideMark/>
          </w:tcPr>
          <w:p w14:paraId="1271DDFD" w14:textId="77777777" w:rsidR="000E30DD" w:rsidRPr="00E6411E" w:rsidRDefault="000E30DD" w:rsidP="0018450D">
            <w:pPr>
              <w:jc w:val="center"/>
              <w:rPr>
                <w:sz w:val="20"/>
                <w:szCs w:val="20"/>
                <w:lang w:val="vi-VN"/>
              </w:rPr>
            </w:pPr>
            <w:r w:rsidRPr="00E6411E">
              <w:rPr>
                <w:sz w:val="20"/>
                <w:szCs w:val="20"/>
                <w:lang w:val="vi-VN"/>
              </w:rPr>
              <w:t xml:space="preserve">12.750.000 </w:t>
            </w:r>
          </w:p>
        </w:tc>
        <w:tc>
          <w:tcPr>
            <w:tcW w:w="1538" w:type="dxa"/>
            <w:tcBorders>
              <w:top w:val="nil"/>
              <w:left w:val="nil"/>
              <w:bottom w:val="single" w:sz="4" w:space="0" w:color="auto"/>
              <w:right w:val="single" w:sz="4" w:space="0" w:color="auto"/>
            </w:tcBorders>
            <w:shd w:val="clear" w:color="000000" w:fill="FFFFFF"/>
            <w:vAlign w:val="center"/>
            <w:hideMark/>
          </w:tcPr>
          <w:p w14:paraId="355DFF1D" w14:textId="77777777" w:rsidR="000E30DD" w:rsidRPr="00E6411E" w:rsidRDefault="000E30DD" w:rsidP="0018450D">
            <w:pPr>
              <w:jc w:val="center"/>
              <w:rPr>
                <w:sz w:val="20"/>
                <w:szCs w:val="20"/>
                <w:lang w:val="vi-VN"/>
              </w:rPr>
            </w:pPr>
            <w:r w:rsidRPr="00E6411E">
              <w:rPr>
                <w:sz w:val="20"/>
                <w:szCs w:val="20"/>
                <w:lang w:val="vi-VN"/>
              </w:rPr>
              <w:t xml:space="preserve">17.250.000 </w:t>
            </w:r>
          </w:p>
        </w:tc>
        <w:tc>
          <w:tcPr>
            <w:tcW w:w="1538" w:type="dxa"/>
            <w:tcBorders>
              <w:top w:val="nil"/>
              <w:left w:val="nil"/>
              <w:bottom w:val="single" w:sz="4" w:space="0" w:color="auto"/>
              <w:right w:val="single" w:sz="4" w:space="0" w:color="auto"/>
            </w:tcBorders>
            <w:shd w:val="clear" w:color="000000" w:fill="FFFFFF"/>
            <w:vAlign w:val="center"/>
            <w:hideMark/>
          </w:tcPr>
          <w:p w14:paraId="7210CAF5" w14:textId="77777777" w:rsidR="000E30DD" w:rsidRPr="00E6411E" w:rsidRDefault="000E30DD" w:rsidP="0018450D">
            <w:pPr>
              <w:jc w:val="center"/>
              <w:rPr>
                <w:sz w:val="20"/>
                <w:szCs w:val="20"/>
                <w:lang w:val="vi-VN"/>
              </w:rPr>
            </w:pPr>
            <w:r w:rsidRPr="00E6411E">
              <w:rPr>
                <w:sz w:val="20"/>
                <w:szCs w:val="20"/>
                <w:lang w:val="vi-VN"/>
              </w:rPr>
              <w:t xml:space="preserve">13.500.000 </w:t>
            </w:r>
          </w:p>
        </w:tc>
        <w:tc>
          <w:tcPr>
            <w:tcW w:w="36" w:type="dxa"/>
            <w:vAlign w:val="center"/>
            <w:hideMark/>
          </w:tcPr>
          <w:p w14:paraId="09470787" w14:textId="77777777" w:rsidR="000E30DD" w:rsidRPr="00E6411E" w:rsidRDefault="000E30DD" w:rsidP="0018450D">
            <w:pPr>
              <w:rPr>
                <w:sz w:val="20"/>
                <w:szCs w:val="20"/>
                <w:lang w:val="vi-VN"/>
              </w:rPr>
            </w:pPr>
          </w:p>
        </w:tc>
      </w:tr>
      <w:tr w:rsidR="00E6411E" w:rsidRPr="00E6411E" w14:paraId="1E8068A3" w14:textId="77777777" w:rsidTr="0018450D">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AE7BA29" w14:textId="77777777" w:rsidR="000E30DD" w:rsidRPr="00E6411E" w:rsidRDefault="000E30DD" w:rsidP="0018450D">
            <w:pPr>
              <w:jc w:val="center"/>
              <w:rPr>
                <w:sz w:val="20"/>
                <w:szCs w:val="20"/>
                <w:lang w:val="vi-VN"/>
              </w:rPr>
            </w:pPr>
            <w:r w:rsidRPr="00E6411E">
              <w:rPr>
                <w:sz w:val="20"/>
                <w:szCs w:val="20"/>
                <w:lang w:val="vi-VN"/>
              </w:rPr>
              <w:lastRenderedPageBreak/>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36DD9BAD"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noWrap/>
            <w:vAlign w:val="center"/>
            <w:hideMark/>
          </w:tcPr>
          <w:p w14:paraId="6EA9FB16"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0A126086"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noWrap/>
            <w:vAlign w:val="center"/>
            <w:hideMark/>
          </w:tcPr>
          <w:p w14:paraId="7E0DACF3"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679" w:type="dxa"/>
            <w:tcBorders>
              <w:top w:val="nil"/>
              <w:left w:val="nil"/>
              <w:bottom w:val="single" w:sz="4" w:space="0" w:color="auto"/>
              <w:right w:val="single" w:sz="4" w:space="0" w:color="auto"/>
            </w:tcBorders>
            <w:shd w:val="clear" w:color="000000" w:fill="FFFFFF"/>
            <w:noWrap/>
            <w:vAlign w:val="center"/>
            <w:hideMark/>
          </w:tcPr>
          <w:p w14:paraId="6DB0CFEC" w14:textId="77777777" w:rsidR="000E30DD" w:rsidRPr="00E6411E" w:rsidRDefault="000E30DD" w:rsidP="0018450D">
            <w:pPr>
              <w:jc w:val="center"/>
              <w:rPr>
                <w:sz w:val="20"/>
                <w:szCs w:val="20"/>
                <w:lang w:val="vi-VN"/>
              </w:rPr>
            </w:pPr>
            <w:r w:rsidRPr="00E6411E">
              <w:rPr>
                <w:sz w:val="20"/>
                <w:szCs w:val="20"/>
                <w:lang w:val="vi-VN"/>
              </w:rPr>
              <w:t xml:space="preserve">7 </w:t>
            </w:r>
          </w:p>
        </w:tc>
        <w:tc>
          <w:tcPr>
            <w:tcW w:w="679" w:type="dxa"/>
            <w:tcBorders>
              <w:top w:val="nil"/>
              <w:left w:val="nil"/>
              <w:bottom w:val="single" w:sz="4" w:space="0" w:color="auto"/>
              <w:right w:val="single" w:sz="4" w:space="0" w:color="auto"/>
            </w:tcBorders>
            <w:shd w:val="clear" w:color="000000" w:fill="FFFFFF"/>
            <w:noWrap/>
            <w:vAlign w:val="center"/>
            <w:hideMark/>
          </w:tcPr>
          <w:p w14:paraId="3325956F" w14:textId="77777777" w:rsidR="000E30DD" w:rsidRPr="00E6411E" w:rsidRDefault="000E30DD" w:rsidP="0018450D">
            <w:pPr>
              <w:jc w:val="center"/>
              <w:rPr>
                <w:sz w:val="20"/>
                <w:szCs w:val="20"/>
                <w:lang w:val="vi-VN"/>
              </w:rPr>
            </w:pPr>
            <w:r w:rsidRPr="00E6411E">
              <w:rPr>
                <w:sz w:val="20"/>
                <w:szCs w:val="20"/>
                <w:lang w:val="vi-VN"/>
              </w:rPr>
              <w:t xml:space="preserve">10 </w:t>
            </w:r>
          </w:p>
        </w:tc>
        <w:tc>
          <w:tcPr>
            <w:tcW w:w="1438" w:type="dxa"/>
            <w:tcBorders>
              <w:top w:val="nil"/>
              <w:left w:val="nil"/>
              <w:bottom w:val="single" w:sz="4" w:space="0" w:color="auto"/>
              <w:right w:val="single" w:sz="4" w:space="0" w:color="auto"/>
            </w:tcBorders>
            <w:shd w:val="clear" w:color="000000" w:fill="FFFFFF"/>
            <w:noWrap/>
            <w:vAlign w:val="center"/>
            <w:hideMark/>
          </w:tcPr>
          <w:p w14:paraId="43E2912D" w14:textId="77777777" w:rsidR="000E30DD" w:rsidRPr="00E6411E" w:rsidRDefault="000E30DD" w:rsidP="0018450D">
            <w:pPr>
              <w:jc w:val="center"/>
              <w:rPr>
                <w:sz w:val="20"/>
                <w:szCs w:val="20"/>
                <w:lang w:val="vi-VN"/>
              </w:rPr>
            </w:pPr>
            <w:r w:rsidRPr="00E6411E">
              <w:rPr>
                <w:sz w:val="20"/>
                <w:szCs w:val="20"/>
                <w:lang w:val="vi-VN"/>
              </w:rPr>
              <w:t xml:space="preserve">6.000.000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65E83A9F" w14:textId="77777777" w:rsidR="000E30DD" w:rsidRPr="00E6411E" w:rsidRDefault="000E30DD" w:rsidP="0018450D">
            <w:pPr>
              <w:jc w:val="center"/>
              <w:rPr>
                <w:sz w:val="20"/>
                <w:szCs w:val="20"/>
                <w:lang w:val="vi-VN"/>
              </w:rPr>
            </w:pPr>
            <w:r w:rsidRPr="00E6411E">
              <w:rPr>
                <w:sz w:val="20"/>
                <w:szCs w:val="20"/>
                <w:lang w:val="vi-VN"/>
              </w:rPr>
              <w:t xml:space="preserve">21.000.000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191DC659"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264EFCFB" w14:textId="77777777" w:rsidR="000E30DD" w:rsidRPr="00E6411E" w:rsidRDefault="000E30DD" w:rsidP="0018450D">
            <w:pPr>
              <w:jc w:val="center"/>
              <w:rPr>
                <w:sz w:val="20"/>
                <w:szCs w:val="20"/>
                <w:lang w:val="vi-VN"/>
              </w:rPr>
            </w:pPr>
            <w:r w:rsidRPr="00E6411E">
              <w:rPr>
                <w:sz w:val="20"/>
                <w:szCs w:val="20"/>
                <w:lang w:val="vi-VN"/>
              </w:rPr>
              <w:t xml:space="preserve">36.000.000 </w:t>
            </w:r>
          </w:p>
        </w:tc>
        <w:tc>
          <w:tcPr>
            <w:tcW w:w="1538" w:type="dxa"/>
            <w:tcBorders>
              <w:top w:val="nil"/>
              <w:left w:val="nil"/>
              <w:bottom w:val="single" w:sz="4" w:space="0" w:color="auto"/>
              <w:right w:val="single" w:sz="4" w:space="0" w:color="auto"/>
            </w:tcBorders>
            <w:shd w:val="clear" w:color="000000" w:fill="FFFFFF"/>
            <w:vAlign w:val="center"/>
            <w:hideMark/>
          </w:tcPr>
          <w:p w14:paraId="3F4BE8F3" w14:textId="77777777" w:rsidR="000E30DD" w:rsidRPr="00E6411E" w:rsidRDefault="000E30DD" w:rsidP="0018450D">
            <w:pPr>
              <w:jc w:val="center"/>
              <w:rPr>
                <w:sz w:val="20"/>
                <w:szCs w:val="20"/>
                <w:lang w:val="vi-VN"/>
              </w:rPr>
            </w:pPr>
            <w:r w:rsidRPr="00E6411E">
              <w:rPr>
                <w:sz w:val="20"/>
                <w:szCs w:val="20"/>
                <w:lang w:val="vi-VN"/>
              </w:rPr>
              <w:t xml:space="preserve">42.000.000 </w:t>
            </w:r>
          </w:p>
        </w:tc>
        <w:tc>
          <w:tcPr>
            <w:tcW w:w="36" w:type="dxa"/>
            <w:vAlign w:val="center"/>
            <w:hideMark/>
          </w:tcPr>
          <w:p w14:paraId="5E347BDB" w14:textId="77777777" w:rsidR="000E30DD" w:rsidRPr="00E6411E" w:rsidRDefault="000E30DD" w:rsidP="0018450D">
            <w:pPr>
              <w:rPr>
                <w:sz w:val="20"/>
                <w:szCs w:val="20"/>
                <w:lang w:val="vi-VN"/>
              </w:rPr>
            </w:pPr>
          </w:p>
        </w:tc>
      </w:tr>
      <w:tr w:rsidR="00E6411E" w:rsidRPr="00E6411E" w14:paraId="71F5C481" w14:textId="77777777" w:rsidTr="0018450D">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3F3AF428" w14:textId="77777777" w:rsidR="000E30DD" w:rsidRPr="00E6411E" w:rsidRDefault="000E30DD" w:rsidP="0018450D">
            <w:pPr>
              <w:jc w:val="center"/>
              <w:rPr>
                <w:sz w:val="20"/>
                <w:szCs w:val="20"/>
                <w:lang w:val="vi-VN"/>
              </w:rPr>
            </w:pPr>
            <w:r w:rsidRPr="00E6411E">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53B56C2F" w14:textId="77777777" w:rsidR="000E30DD" w:rsidRPr="00E6411E" w:rsidRDefault="000E30DD" w:rsidP="0018450D">
            <w:pPr>
              <w:rPr>
                <w:sz w:val="20"/>
                <w:szCs w:val="20"/>
                <w:lang w:val="vi-VN"/>
              </w:rPr>
            </w:pPr>
            <w:r w:rsidRPr="00E6411E">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7204361D"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269CFE15"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6FCC35BB"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0836396E"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2345D30E"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1438" w:type="dxa"/>
            <w:tcBorders>
              <w:top w:val="nil"/>
              <w:left w:val="nil"/>
              <w:bottom w:val="single" w:sz="4" w:space="0" w:color="auto"/>
              <w:right w:val="single" w:sz="4" w:space="0" w:color="auto"/>
            </w:tcBorders>
            <w:shd w:val="clear" w:color="000000" w:fill="FFFFFF"/>
            <w:vAlign w:val="center"/>
            <w:hideMark/>
          </w:tcPr>
          <w:p w14:paraId="48BE8C5D" w14:textId="77777777" w:rsidR="000E30DD" w:rsidRPr="00E6411E" w:rsidRDefault="000E30DD" w:rsidP="0018450D">
            <w:pPr>
              <w:jc w:val="center"/>
              <w:rPr>
                <w:sz w:val="20"/>
                <w:szCs w:val="20"/>
                <w:lang w:val="vi-VN"/>
              </w:rPr>
            </w:pPr>
            <w:r w:rsidRPr="00E6411E">
              <w:rPr>
                <w:sz w:val="20"/>
                <w:szCs w:val="20"/>
                <w:lang w:val="vi-VN"/>
              </w:rPr>
              <w:t xml:space="preserve">50.000.000 </w:t>
            </w:r>
          </w:p>
        </w:tc>
        <w:tc>
          <w:tcPr>
            <w:tcW w:w="1538" w:type="dxa"/>
            <w:tcBorders>
              <w:top w:val="nil"/>
              <w:left w:val="nil"/>
              <w:bottom w:val="single" w:sz="4" w:space="0" w:color="auto"/>
              <w:right w:val="single" w:sz="4" w:space="0" w:color="auto"/>
            </w:tcBorders>
            <w:shd w:val="clear" w:color="000000" w:fill="FFFFFF"/>
            <w:vAlign w:val="center"/>
            <w:hideMark/>
          </w:tcPr>
          <w:p w14:paraId="511BA22D"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C2982BF"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4F89B087"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0460E65"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36" w:type="dxa"/>
            <w:vAlign w:val="center"/>
            <w:hideMark/>
          </w:tcPr>
          <w:p w14:paraId="4AA33359" w14:textId="77777777" w:rsidR="000E30DD" w:rsidRPr="00E6411E" w:rsidRDefault="000E30DD" w:rsidP="0018450D">
            <w:pPr>
              <w:rPr>
                <w:sz w:val="20"/>
                <w:szCs w:val="20"/>
                <w:lang w:val="vi-VN"/>
              </w:rPr>
            </w:pPr>
          </w:p>
        </w:tc>
      </w:tr>
      <w:tr w:rsidR="00E6411E" w:rsidRPr="00E6411E" w14:paraId="23B5F4EC"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7C808DA2"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AC67AF5" w14:textId="77777777" w:rsidR="000E30DD" w:rsidRPr="00E6411E" w:rsidRDefault="000E30DD" w:rsidP="0018450D">
            <w:pPr>
              <w:rPr>
                <w:sz w:val="20"/>
                <w:szCs w:val="20"/>
                <w:lang w:val="vi-VN"/>
              </w:rPr>
            </w:pPr>
            <w:r w:rsidRPr="00E6411E">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5B67F3A0" w14:textId="77777777" w:rsidR="000E30DD" w:rsidRPr="00E6411E" w:rsidRDefault="000E30DD" w:rsidP="0018450D">
            <w:pPr>
              <w:jc w:val="center"/>
              <w:rPr>
                <w:sz w:val="20"/>
                <w:szCs w:val="20"/>
                <w:lang w:val="vi-VN"/>
              </w:rPr>
            </w:pPr>
            <w:r w:rsidRPr="00E6411E">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3DFA2D3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1A6A7D9" w14:textId="77777777" w:rsidR="000E30DD" w:rsidRPr="00E6411E" w:rsidRDefault="000E30DD" w:rsidP="0018450D">
            <w:pPr>
              <w:jc w:val="center"/>
              <w:rPr>
                <w:sz w:val="20"/>
                <w:szCs w:val="20"/>
                <w:lang w:val="vi-VN"/>
              </w:rPr>
            </w:pPr>
            <w:r w:rsidRPr="00E6411E">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31820121"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3722BE6"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1438" w:type="dxa"/>
            <w:tcBorders>
              <w:top w:val="nil"/>
              <w:left w:val="nil"/>
              <w:bottom w:val="single" w:sz="4" w:space="0" w:color="auto"/>
              <w:right w:val="single" w:sz="4" w:space="0" w:color="auto"/>
            </w:tcBorders>
            <w:shd w:val="clear" w:color="000000" w:fill="FFFFFF"/>
            <w:vAlign w:val="center"/>
            <w:hideMark/>
          </w:tcPr>
          <w:p w14:paraId="2E0AF963" w14:textId="77777777" w:rsidR="000E30DD" w:rsidRPr="00E6411E" w:rsidRDefault="000E30DD" w:rsidP="0018450D">
            <w:pPr>
              <w:jc w:val="center"/>
              <w:rPr>
                <w:sz w:val="20"/>
                <w:szCs w:val="20"/>
                <w:lang w:val="vi-VN"/>
              </w:rPr>
            </w:pPr>
            <w:r w:rsidRPr="00E6411E">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760E14D7"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1542800F" w14:textId="77777777" w:rsidR="000E30DD" w:rsidRPr="00E6411E" w:rsidRDefault="000E30DD" w:rsidP="0018450D">
            <w:pPr>
              <w:jc w:val="center"/>
              <w:rPr>
                <w:sz w:val="20"/>
                <w:szCs w:val="20"/>
                <w:lang w:val="vi-VN"/>
              </w:rPr>
            </w:pPr>
            <w:r w:rsidRPr="00E6411E">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33376DFB"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083084D" w14:textId="77777777" w:rsidR="000E30DD" w:rsidRPr="00E6411E" w:rsidRDefault="000E30DD" w:rsidP="0018450D">
            <w:pPr>
              <w:jc w:val="center"/>
              <w:rPr>
                <w:sz w:val="20"/>
                <w:szCs w:val="20"/>
                <w:lang w:val="vi-VN"/>
              </w:rPr>
            </w:pPr>
            <w:r w:rsidRPr="00E6411E">
              <w:rPr>
                <w:sz w:val="20"/>
                <w:szCs w:val="20"/>
                <w:lang w:val="vi-VN"/>
              </w:rPr>
              <w:t xml:space="preserve">60.000.000 </w:t>
            </w:r>
          </w:p>
        </w:tc>
        <w:tc>
          <w:tcPr>
            <w:tcW w:w="36" w:type="dxa"/>
            <w:vAlign w:val="center"/>
            <w:hideMark/>
          </w:tcPr>
          <w:p w14:paraId="6DE2752B" w14:textId="77777777" w:rsidR="000E30DD" w:rsidRPr="00E6411E" w:rsidRDefault="000E30DD" w:rsidP="0018450D">
            <w:pPr>
              <w:rPr>
                <w:sz w:val="20"/>
                <w:szCs w:val="20"/>
                <w:lang w:val="vi-VN"/>
              </w:rPr>
            </w:pPr>
          </w:p>
        </w:tc>
      </w:tr>
      <w:tr w:rsidR="00E6411E" w:rsidRPr="00E6411E" w14:paraId="5798FB02" w14:textId="77777777" w:rsidTr="0018450D">
        <w:trPr>
          <w:trHeight w:val="312"/>
        </w:trPr>
        <w:tc>
          <w:tcPr>
            <w:tcW w:w="737" w:type="dxa"/>
            <w:vMerge/>
            <w:tcBorders>
              <w:top w:val="nil"/>
              <w:left w:val="single" w:sz="4" w:space="0" w:color="auto"/>
              <w:bottom w:val="nil"/>
              <w:right w:val="single" w:sz="4" w:space="0" w:color="auto"/>
            </w:tcBorders>
            <w:vAlign w:val="center"/>
            <w:hideMark/>
          </w:tcPr>
          <w:p w14:paraId="1681D6C8"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E19705B" w14:textId="77777777" w:rsidR="000E30DD" w:rsidRPr="00E6411E" w:rsidRDefault="000E30DD" w:rsidP="0018450D">
            <w:pPr>
              <w:rPr>
                <w:sz w:val="20"/>
                <w:szCs w:val="20"/>
                <w:lang w:val="vi-VN"/>
              </w:rPr>
            </w:pPr>
            <w:r w:rsidRPr="00E6411E">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00F8014B" w14:textId="77777777" w:rsidR="000E30DD" w:rsidRPr="00E6411E" w:rsidRDefault="000E30DD" w:rsidP="0018450D">
            <w:pPr>
              <w:jc w:val="center"/>
              <w:rPr>
                <w:sz w:val="20"/>
                <w:szCs w:val="20"/>
                <w:lang w:val="vi-VN"/>
              </w:rPr>
            </w:pPr>
            <w:r w:rsidRPr="00E6411E">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4556507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B5ADF1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82D818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4CFABEE" w14:textId="77777777" w:rsidR="000E30DD" w:rsidRPr="00E6411E" w:rsidRDefault="000E30DD" w:rsidP="0018450D">
            <w:pPr>
              <w:jc w:val="center"/>
              <w:rPr>
                <w:sz w:val="20"/>
                <w:szCs w:val="20"/>
                <w:lang w:val="vi-VN"/>
              </w:rPr>
            </w:pPr>
            <w:r w:rsidRPr="00E6411E">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3E039BA8" w14:textId="77777777" w:rsidR="000E30DD" w:rsidRPr="00E6411E" w:rsidRDefault="000E30DD" w:rsidP="0018450D">
            <w:pPr>
              <w:jc w:val="center"/>
              <w:rPr>
                <w:sz w:val="20"/>
                <w:szCs w:val="20"/>
                <w:lang w:val="vi-VN"/>
              </w:rPr>
            </w:pPr>
            <w:r w:rsidRPr="00E6411E">
              <w:rPr>
                <w:sz w:val="20"/>
                <w:szCs w:val="20"/>
                <w:lang w:val="vi-VN"/>
              </w:rPr>
              <w:t xml:space="preserve">20.000.000 </w:t>
            </w:r>
          </w:p>
        </w:tc>
        <w:tc>
          <w:tcPr>
            <w:tcW w:w="1538" w:type="dxa"/>
            <w:tcBorders>
              <w:top w:val="nil"/>
              <w:left w:val="nil"/>
              <w:bottom w:val="single" w:sz="4" w:space="0" w:color="auto"/>
              <w:right w:val="single" w:sz="4" w:space="0" w:color="auto"/>
            </w:tcBorders>
            <w:shd w:val="clear" w:color="000000" w:fill="FFFFFF"/>
            <w:vAlign w:val="center"/>
            <w:hideMark/>
          </w:tcPr>
          <w:p w14:paraId="2B775FD6"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DA46C7C"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7E29F6C"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C0ACBEC" w14:textId="77777777" w:rsidR="000E30DD" w:rsidRPr="00E6411E" w:rsidRDefault="000E30DD" w:rsidP="0018450D">
            <w:pPr>
              <w:jc w:val="center"/>
              <w:rPr>
                <w:sz w:val="20"/>
                <w:szCs w:val="20"/>
                <w:lang w:val="vi-VN"/>
              </w:rPr>
            </w:pPr>
            <w:r w:rsidRPr="00E6411E">
              <w:rPr>
                <w:sz w:val="20"/>
                <w:szCs w:val="20"/>
                <w:lang w:val="vi-VN"/>
              </w:rPr>
              <w:t> </w:t>
            </w:r>
          </w:p>
        </w:tc>
        <w:tc>
          <w:tcPr>
            <w:tcW w:w="36" w:type="dxa"/>
            <w:vAlign w:val="center"/>
            <w:hideMark/>
          </w:tcPr>
          <w:p w14:paraId="253E06D6" w14:textId="77777777" w:rsidR="000E30DD" w:rsidRPr="00E6411E" w:rsidRDefault="000E30DD" w:rsidP="0018450D">
            <w:pPr>
              <w:rPr>
                <w:sz w:val="20"/>
                <w:szCs w:val="20"/>
                <w:lang w:val="vi-VN"/>
              </w:rPr>
            </w:pPr>
          </w:p>
        </w:tc>
      </w:tr>
      <w:tr w:rsidR="00E6411E" w:rsidRPr="00E6411E" w14:paraId="4E9796D3" w14:textId="77777777" w:rsidTr="0018450D">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E26F91" w14:textId="77777777" w:rsidR="000E30DD" w:rsidRPr="00E6411E" w:rsidRDefault="000E30DD" w:rsidP="0018450D">
            <w:pPr>
              <w:jc w:val="center"/>
              <w:rPr>
                <w:sz w:val="20"/>
                <w:szCs w:val="20"/>
                <w:lang w:val="vi-VN"/>
              </w:rPr>
            </w:pPr>
            <w:r w:rsidRPr="00E6411E">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63DEE078" w14:textId="77777777" w:rsidR="000E30DD" w:rsidRPr="00E6411E" w:rsidRDefault="000E30DD" w:rsidP="0018450D">
            <w:pPr>
              <w:rPr>
                <w:sz w:val="20"/>
                <w:szCs w:val="20"/>
                <w:lang w:val="vi-VN"/>
              </w:rPr>
            </w:pPr>
            <w:r w:rsidRPr="00E6411E">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noWrap/>
            <w:vAlign w:val="center"/>
            <w:hideMark/>
          </w:tcPr>
          <w:p w14:paraId="785650C7"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2265E5CB" w14:textId="77777777" w:rsidR="000E30DD" w:rsidRPr="00E6411E" w:rsidRDefault="000E30DD" w:rsidP="0018450D">
            <w:pPr>
              <w:jc w:val="center"/>
              <w:rPr>
                <w:sz w:val="20"/>
                <w:szCs w:val="20"/>
                <w:lang w:val="vi-VN"/>
              </w:rPr>
            </w:pPr>
            <w:r w:rsidRPr="00E6411E">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noWrap/>
            <w:vAlign w:val="center"/>
            <w:hideMark/>
          </w:tcPr>
          <w:p w14:paraId="3A2D6E32" w14:textId="77777777" w:rsidR="000E30DD" w:rsidRPr="00E6411E" w:rsidRDefault="000E30DD" w:rsidP="0018450D">
            <w:pPr>
              <w:jc w:val="center"/>
              <w:rPr>
                <w:sz w:val="20"/>
                <w:szCs w:val="20"/>
                <w:lang w:val="vi-VN"/>
              </w:rPr>
            </w:pPr>
            <w:r w:rsidRPr="00E6411E">
              <w:rPr>
                <w:sz w:val="20"/>
                <w:szCs w:val="20"/>
                <w:lang w:val="vi-VN"/>
              </w:rPr>
              <w:t xml:space="preserve">20 </w:t>
            </w:r>
          </w:p>
        </w:tc>
        <w:tc>
          <w:tcPr>
            <w:tcW w:w="679" w:type="dxa"/>
            <w:tcBorders>
              <w:top w:val="nil"/>
              <w:left w:val="nil"/>
              <w:bottom w:val="single" w:sz="4" w:space="0" w:color="auto"/>
              <w:right w:val="single" w:sz="4" w:space="0" w:color="auto"/>
            </w:tcBorders>
            <w:shd w:val="clear" w:color="000000" w:fill="FFFFFF"/>
            <w:noWrap/>
            <w:vAlign w:val="center"/>
            <w:hideMark/>
          </w:tcPr>
          <w:p w14:paraId="7BE938A5" w14:textId="77777777" w:rsidR="000E30DD" w:rsidRPr="00E6411E" w:rsidRDefault="000E30DD" w:rsidP="0018450D">
            <w:pPr>
              <w:jc w:val="center"/>
              <w:rPr>
                <w:sz w:val="20"/>
                <w:szCs w:val="20"/>
                <w:lang w:val="vi-VN"/>
              </w:rPr>
            </w:pPr>
            <w:r w:rsidRPr="00E6411E">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noWrap/>
            <w:vAlign w:val="center"/>
            <w:hideMark/>
          </w:tcPr>
          <w:p w14:paraId="3D2F12E5" w14:textId="77777777" w:rsidR="000E30DD" w:rsidRPr="00E6411E" w:rsidRDefault="000E30DD" w:rsidP="0018450D">
            <w:pPr>
              <w:jc w:val="center"/>
              <w:rPr>
                <w:sz w:val="20"/>
                <w:szCs w:val="20"/>
                <w:lang w:val="vi-VN"/>
              </w:rPr>
            </w:pPr>
            <w:r w:rsidRPr="00E6411E">
              <w:rPr>
                <w:sz w:val="20"/>
                <w:szCs w:val="20"/>
                <w:lang w:val="vi-VN"/>
              </w:rPr>
              <w:t xml:space="preserve">25 </w:t>
            </w:r>
          </w:p>
        </w:tc>
        <w:tc>
          <w:tcPr>
            <w:tcW w:w="1438" w:type="dxa"/>
            <w:tcBorders>
              <w:top w:val="nil"/>
              <w:left w:val="nil"/>
              <w:bottom w:val="single" w:sz="4" w:space="0" w:color="auto"/>
              <w:right w:val="single" w:sz="4" w:space="0" w:color="auto"/>
            </w:tcBorders>
            <w:shd w:val="clear" w:color="000000" w:fill="FFFFFF"/>
            <w:noWrap/>
            <w:vAlign w:val="center"/>
            <w:hideMark/>
          </w:tcPr>
          <w:p w14:paraId="51F4A5E5" w14:textId="77777777" w:rsidR="000E30DD" w:rsidRPr="00E6411E" w:rsidRDefault="000E30DD" w:rsidP="0018450D">
            <w:pPr>
              <w:jc w:val="center"/>
              <w:rPr>
                <w:sz w:val="20"/>
                <w:szCs w:val="20"/>
                <w:lang w:val="vi-VN"/>
              </w:rPr>
            </w:pPr>
            <w:r w:rsidRPr="00E6411E">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noWrap/>
            <w:vAlign w:val="center"/>
            <w:hideMark/>
          </w:tcPr>
          <w:p w14:paraId="318D1FB4" w14:textId="77777777" w:rsidR="000E30DD" w:rsidRPr="00E6411E" w:rsidRDefault="000E30DD" w:rsidP="0018450D">
            <w:pPr>
              <w:jc w:val="center"/>
              <w:rPr>
                <w:sz w:val="20"/>
                <w:szCs w:val="20"/>
                <w:lang w:val="vi-VN"/>
              </w:rPr>
            </w:pPr>
            <w:r w:rsidRPr="00E6411E">
              <w:rPr>
                <w:sz w:val="20"/>
                <w:szCs w:val="20"/>
                <w:lang w:val="vi-VN"/>
              </w:rPr>
              <w:t xml:space="preserve">138.000.000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0E060A3F" w14:textId="77777777" w:rsidR="000E30DD" w:rsidRPr="00E6411E" w:rsidRDefault="000E30DD" w:rsidP="0018450D">
            <w:pPr>
              <w:jc w:val="center"/>
              <w:rPr>
                <w:sz w:val="20"/>
                <w:szCs w:val="20"/>
                <w:lang w:val="vi-VN"/>
              </w:rPr>
            </w:pPr>
            <w:r w:rsidRPr="00E6411E">
              <w:rPr>
                <w:sz w:val="20"/>
                <w:szCs w:val="20"/>
                <w:lang w:val="vi-VN"/>
              </w:rPr>
              <w:t xml:space="preserve">190.500.000 </w:t>
            </w:r>
          </w:p>
        </w:tc>
        <w:tc>
          <w:tcPr>
            <w:tcW w:w="1538" w:type="dxa"/>
            <w:tcBorders>
              <w:top w:val="nil"/>
              <w:left w:val="nil"/>
              <w:bottom w:val="single" w:sz="4" w:space="0" w:color="auto"/>
              <w:right w:val="single" w:sz="4" w:space="0" w:color="auto"/>
            </w:tcBorders>
            <w:shd w:val="clear" w:color="000000" w:fill="FFFFFF"/>
            <w:vAlign w:val="center"/>
            <w:hideMark/>
          </w:tcPr>
          <w:p w14:paraId="18C3BBCD" w14:textId="77777777" w:rsidR="000E30DD" w:rsidRPr="00E6411E" w:rsidRDefault="000E30DD" w:rsidP="0018450D">
            <w:pPr>
              <w:jc w:val="center"/>
              <w:rPr>
                <w:sz w:val="20"/>
                <w:szCs w:val="20"/>
                <w:lang w:val="vi-VN"/>
              </w:rPr>
            </w:pPr>
            <w:r w:rsidRPr="00E6411E">
              <w:rPr>
                <w:sz w:val="20"/>
                <w:szCs w:val="20"/>
                <w:lang w:val="vi-VN"/>
              </w:rPr>
              <w:t xml:space="preserve">424.000.000 </w:t>
            </w:r>
          </w:p>
        </w:tc>
        <w:tc>
          <w:tcPr>
            <w:tcW w:w="1538" w:type="dxa"/>
            <w:tcBorders>
              <w:top w:val="nil"/>
              <w:left w:val="nil"/>
              <w:bottom w:val="single" w:sz="4" w:space="0" w:color="auto"/>
              <w:right w:val="single" w:sz="4" w:space="0" w:color="auto"/>
            </w:tcBorders>
            <w:shd w:val="clear" w:color="000000" w:fill="FFFFFF"/>
            <w:vAlign w:val="center"/>
            <w:hideMark/>
          </w:tcPr>
          <w:p w14:paraId="280861B2" w14:textId="77777777" w:rsidR="000E30DD" w:rsidRPr="00E6411E" w:rsidRDefault="000E30DD" w:rsidP="0018450D">
            <w:pPr>
              <w:jc w:val="center"/>
              <w:rPr>
                <w:sz w:val="20"/>
                <w:szCs w:val="20"/>
                <w:lang w:val="vi-VN"/>
              </w:rPr>
            </w:pPr>
            <w:r w:rsidRPr="00E6411E">
              <w:rPr>
                <w:sz w:val="20"/>
                <w:szCs w:val="20"/>
                <w:lang w:val="vi-VN"/>
              </w:rPr>
              <w:t xml:space="preserve">326.500.000 </w:t>
            </w:r>
          </w:p>
        </w:tc>
        <w:tc>
          <w:tcPr>
            <w:tcW w:w="36" w:type="dxa"/>
            <w:vAlign w:val="center"/>
            <w:hideMark/>
          </w:tcPr>
          <w:p w14:paraId="6498A24F" w14:textId="77777777" w:rsidR="000E30DD" w:rsidRPr="00E6411E" w:rsidRDefault="000E30DD" w:rsidP="0018450D">
            <w:pPr>
              <w:rPr>
                <w:sz w:val="20"/>
                <w:szCs w:val="20"/>
                <w:lang w:val="vi-VN"/>
              </w:rPr>
            </w:pPr>
          </w:p>
        </w:tc>
      </w:tr>
      <w:tr w:rsidR="00E6411E" w:rsidRPr="00E6411E" w14:paraId="00D116C3"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28820C99"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02A0B4C" w14:textId="77777777" w:rsidR="000E30DD" w:rsidRPr="00E6411E" w:rsidRDefault="000E30DD" w:rsidP="0018450D">
            <w:pPr>
              <w:rPr>
                <w:sz w:val="20"/>
                <w:szCs w:val="20"/>
                <w:lang w:val="vi-VN"/>
              </w:rPr>
            </w:pPr>
            <w:r w:rsidRPr="00E6411E">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0800218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813E7E2" w14:textId="77777777" w:rsidR="000E30DD" w:rsidRPr="00E6411E" w:rsidRDefault="000E30DD" w:rsidP="0018450D">
            <w:pPr>
              <w:jc w:val="center"/>
              <w:rPr>
                <w:sz w:val="20"/>
                <w:szCs w:val="20"/>
                <w:lang w:val="vi-VN"/>
              </w:rPr>
            </w:pPr>
            <w:r w:rsidRPr="00E6411E">
              <w:rPr>
                <w:sz w:val="20"/>
                <w:szCs w:val="20"/>
                <w:lang w:val="vi-VN"/>
              </w:rPr>
              <w:t>2</w:t>
            </w:r>
          </w:p>
        </w:tc>
        <w:tc>
          <w:tcPr>
            <w:tcW w:w="679" w:type="dxa"/>
            <w:tcBorders>
              <w:top w:val="nil"/>
              <w:left w:val="nil"/>
              <w:bottom w:val="single" w:sz="4" w:space="0" w:color="auto"/>
              <w:right w:val="single" w:sz="4" w:space="0" w:color="auto"/>
            </w:tcBorders>
            <w:shd w:val="clear" w:color="000000" w:fill="FFFFFF"/>
            <w:vAlign w:val="center"/>
            <w:hideMark/>
          </w:tcPr>
          <w:p w14:paraId="7EB36B6A" w14:textId="77777777" w:rsidR="000E30DD" w:rsidRPr="00E6411E" w:rsidRDefault="000E30DD" w:rsidP="0018450D">
            <w:pPr>
              <w:jc w:val="center"/>
              <w:rPr>
                <w:sz w:val="20"/>
                <w:szCs w:val="20"/>
                <w:lang w:val="vi-VN"/>
              </w:rPr>
            </w:pPr>
            <w:r w:rsidRPr="00E6411E">
              <w:rPr>
                <w:sz w:val="20"/>
                <w:szCs w:val="20"/>
                <w:lang w:val="vi-VN"/>
              </w:rPr>
              <w:t>17</w:t>
            </w:r>
          </w:p>
        </w:tc>
        <w:tc>
          <w:tcPr>
            <w:tcW w:w="679" w:type="dxa"/>
            <w:tcBorders>
              <w:top w:val="nil"/>
              <w:left w:val="nil"/>
              <w:bottom w:val="single" w:sz="4" w:space="0" w:color="auto"/>
              <w:right w:val="single" w:sz="4" w:space="0" w:color="auto"/>
            </w:tcBorders>
            <w:shd w:val="clear" w:color="000000" w:fill="FFFFFF"/>
            <w:vAlign w:val="center"/>
            <w:hideMark/>
          </w:tcPr>
          <w:p w14:paraId="442CC90E" w14:textId="77777777" w:rsidR="000E30DD" w:rsidRPr="00E6411E" w:rsidRDefault="000E30DD" w:rsidP="0018450D">
            <w:pPr>
              <w:jc w:val="center"/>
              <w:rPr>
                <w:sz w:val="20"/>
                <w:szCs w:val="20"/>
                <w:lang w:val="vi-VN"/>
              </w:rPr>
            </w:pPr>
            <w:r w:rsidRPr="00E6411E">
              <w:rPr>
                <w:sz w:val="20"/>
                <w:szCs w:val="20"/>
                <w:lang w:val="vi-VN"/>
              </w:rPr>
              <w:t>20</w:t>
            </w:r>
          </w:p>
        </w:tc>
        <w:tc>
          <w:tcPr>
            <w:tcW w:w="679" w:type="dxa"/>
            <w:tcBorders>
              <w:top w:val="nil"/>
              <w:left w:val="nil"/>
              <w:bottom w:val="single" w:sz="4" w:space="0" w:color="auto"/>
              <w:right w:val="single" w:sz="4" w:space="0" w:color="auto"/>
            </w:tcBorders>
            <w:shd w:val="clear" w:color="000000" w:fill="FFFFFF"/>
            <w:vAlign w:val="center"/>
            <w:hideMark/>
          </w:tcPr>
          <w:p w14:paraId="0529E832" w14:textId="77777777" w:rsidR="000E30DD" w:rsidRPr="00E6411E" w:rsidRDefault="000E30DD" w:rsidP="0018450D">
            <w:pPr>
              <w:jc w:val="center"/>
              <w:rPr>
                <w:sz w:val="20"/>
                <w:szCs w:val="20"/>
                <w:lang w:val="vi-VN"/>
              </w:rPr>
            </w:pPr>
            <w:r w:rsidRPr="00E6411E">
              <w:rPr>
                <w:sz w:val="20"/>
                <w:szCs w:val="20"/>
                <w:lang w:val="vi-VN"/>
              </w:rPr>
              <w:t>17</w:t>
            </w:r>
          </w:p>
        </w:tc>
        <w:tc>
          <w:tcPr>
            <w:tcW w:w="1438" w:type="dxa"/>
            <w:tcBorders>
              <w:top w:val="nil"/>
              <w:left w:val="nil"/>
              <w:bottom w:val="single" w:sz="4" w:space="0" w:color="auto"/>
              <w:right w:val="single" w:sz="4" w:space="0" w:color="auto"/>
            </w:tcBorders>
            <w:shd w:val="clear" w:color="000000" w:fill="FFFFFF"/>
            <w:vAlign w:val="center"/>
            <w:hideMark/>
          </w:tcPr>
          <w:p w14:paraId="33BD6BEE"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4E251EC" w14:textId="77777777" w:rsidR="000E30DD" w:rsidRPr="00E6411E" w:rsidRDefault="000E30DD" w:rsidP="0018450D">
            <w:pPr>
              <w:jc w:val="center"/>
              <w:rPr>
                <w:sz w:val="20"/>
                <w:szCs w:val="20"/>
                <w:lang w:val="vi-VN"/>
              </w:rPr>
            </w:pPr>
            <w:r w:rsidRPr="00E6411E">
              <w:rPr>
                <w:sz w:val="20"/>
                <w:szCs w:val="20"/>
                <w:lang w:val="vi-VN"/>
              </w:rPr>
              <w:t xml:space="preserve">105.000.000 </w:t>
            </w:r>
          </w:p>
        </w:tc>
        <w:tc>
          <w:tcPr>
            <w:tcW w:w="1538" w:type="dxa"/>
            <w:tcBorders>
              <w:top w:val="nil"/>
              <w:left w:val="nil"/>
              <w:bottom w:val="single" w:sz="4" w:space="0" w:color="auto"/>
              <w:right w:val="single" w:sz="4" w:space="0" w:color="auto"/>
            </w:tcBorders>
            <w:shd w:val="clear" w:color="000000" w:fill="FFFFFF"/>
            <w:vAlign w:val="center"/>
            <w:hideMark/>
          </w:tcPr>
          <w:p w14:paraId="796D70A5" w14:textId="77777777" w:rsidR="000E30DD" w:rsidRPr="00E6411E" w:rsidRDefault="000E30DD" w:rsidP="0018450D">
            <w:pPr>
              <w:jc w:val="center"/>
              <w:rPr>
                <w:sz w:val="20"/>
                <w:szCs w:val="20"/>
                <w:lang w:val="vi-VN"/>
              </w:rPr>
            </w:pPr>
            <w:r w:rsidRPr="00E6411E">
              <w:rPr>
                <w:sz w:val="20"/>
                <w:szCs w:val="20"/>
                <w:lang w:val="vi-VN"/>
              </w:rPr>
              <w:t xml:space="preserve">157.500.000 </w:t>
            </w:r>
          </w:p>
        </w:tc>
        <w:tc>
          <w:tcPr>
            <w:tcW w:w="1538" w:type="dxa"/>
            <w:tcBorders>
              <w:top w:val="nil"/>
              <w:left w:val="nil"/>
              <w:bottom w:val="single" w:sz="4" w:space="0" w:color="auto"/>
              <w:right w:val="single" w:sz="4" w:space="0" w:color="auto"/>
            </w:tcBorders>
            <w:shd w:val="clear" w:color="000000" w:fill="FFFFFF"/>
            <w:vAlign w:val="center"/>
            <w:hideMark/>
          </w:tcPr>
          <w:p w14:paraId="768766B2" w14:textId="77777777" w:rsidR="000E30DD" w:rsidRPr="00E6411E" w:rsidRDefault="000E30DD" w:rsidP="0018450D">
            <w:pPr>
              <w:jc w:val="center"/>
              <w:rPr>
                <w:sz w:val="20"/>
                <w:szCs w:val="20"/>
                <w:lang w:val="vi-VN"/>
              </w:rPr>
            </w:pPr>
            <w:r w:rsidRPr="00E6411E">
              <w:rPr>
                <w:sz w:val="20"/>
                <w:szCs w:val="20"/>
                <w:lang w:val="vi-VN"/>
              </w:rPr>
              <w:t xml:space="preserve">270.000.000 </w:t>
            </w:r>
          </w:p>
        </w:tc>
        <w:tc>
          <w:tcPr>
            <w:tcW w:w="1538" w:type="dxa"/>
            <w:tcBorders>
              <w:top w:val="nil"/>
              <w:left w:val="nil"/>
              <w:bottom w:val="single" w:sz="4" w:space="0" w:color="auto"/>
              <w:right w:val="single" w:sz="4" w:space="0" w:color="auto"/>
            </w:tcBorders>
            <w:shd w:val="clear" w:color="000000" w:fill="FFFFFF"/>
            <w:vAlign w:val="center"/>
            <w:hideMark/>
          </w:tcPr>
          <w:p w14:paraId="437BA523" w14:textId="77777777" w:rsidR="000E30DD" w:rsidRPr="00E6411E" w:rsidRDefault="000E30DD" w:rsidP="0018450D">
            <w:pPr>
              <w:jc w:val="center"/>
              <w:rPr>
                <w:sz w:val="20"/>
                <w:szCs w:val="20"/>
                <w:lang w:val="vi-VN"/>
              </w:rPr>
            </w:pPr>
            <w:r w:rsidRPr="00E6411E">
              <w:rPr>
                <w:sz w:val="20"/>
                <w:szCs w:val="20"/>
                <w:lang w:val="vi-VN"/>
              </w:rPr>
              <w:t xml:space="preserve">172.500.000 </w:t>
            </w:r>
          </w:p>
        </w:tc>
        <w:tc>
          <w:tcPr>
            <w:tcW w:w="36" w:type="dxa"/>
            <w:vAlign w:val="center"/>
            <w:hideMark/>
          </w:tcPr>
          <w:p w14:paraId="797B0DE6" w14:textId="77777777" w:rsidR="000E30DD" w:rsidRPr="00E6411E" w:rsidRDefault="000E30DD" w:rsidP="0018450D">
            <w:pPr>
              <w:rPr>
                <w:sz w:val="20"/>
                <w:szCs w:val="20"/>
                <w:lang w:val="vi-VN"/>
              </w:rPr>
            </w:pPr>
          </w:p>
        </w:tc>
      </w:tr>
      <w:tr w:rsidR="00E6411E" w:rsidRPr="00E6411E" w14:paraId="273DF0CB" w14:textId="77777777" w:rsidTr="0018450D">
        <w:trPr>
          <w:trHeight w:val="312"/>
        </w:trPr>
        <w:tc>
          <w:tcPr>
            <w:tcW w:w="737" w:type="dxa"/>
            <w:vMerge/>
            <w:tcBorders>
              <w:top w:val="nil"/>
              <w:left w:val="single" w:sz="4" w:space="0" w:color="auto"/>
              <w:bottom w:val="single" w:sz="4" w:space="0" w:color="000000"/>
              <w:right w:val="single" w:sz="4" w:space="0" w:color="auto"/>
            </w:tcBorders>
            <w:vAlign w:val="center"/>
            <w:hideMark/>
          </w:tcPr>
          <w:p w14:paraId="7062E106" w14:textId="77777777" w:rsidR="000E30DD" w:rsidRPr="00E6411E" w:rsidRDefault="000E30DD" w:rsidP="0018450D">
            <w:pPr>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C5F8723" w14:textId="77777777" w:rsidR="000E30DD" w:rsidRPr="00E6411E" w:rsidRDefault="000E30DD" w:rsidP="0018450D">
            <w:pPr>
              <w:rPr>
                <w:sz w:val="20"/>
                <w:szCs w:val="20"/>
                <w:lang w:val="vi-VN"/>
              </w:rPr>
            </w:pPr>
            <w:r w:rsidRPr="00E6411E">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17D0149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4B1EA20" w14:textId="77777777" w:rsidR="000E30DD" w:rsidRPr="00E6411E" w:rsidRDefault="000E30DD" w:rsidP="0018450D">
            <w:pPr>
              <w:jc w:val="center"/>
              <w:rPr>
                <w:sz w:val="20"/>
                <w:szCs w:val="20"/>
                <w:lang w:val="vi-VN"/>
              </w:rPr>
            </w:pPr>
            <w:r w:rsidRPr="00E6411E">
              <w:rPr>
                <w:sz w:val="20"/>
                <w:szCs w:val="20"/>
                <w:lang w:val="vi-VN"/>
              </w:rPr>
              <w:t>2</w:t>
            </w:r>
          </w:p>
        </w:tc>
        <w:tc>
          <w:tcPr>
            <w:tcW w:w="679" w:type="dxa"/>
            <w:tcBorders>
              <w:top w:val="nil"/>
              <w:left w:val="nil"/>
              <w:bottom w:val="single" w:sz="4" w:space="0" w:color="auto"/>
              <w:right w:val="single" w:sz="4" w:space="0" w:color="auto"/>
            </w:tcBorders>
            <w:shd w:val="clear" w:color="000000" w:fill="FFFFFF"/>
            <w:vAlign w:val="center"/>
            <w:hideMark/>
          </w:tcPr>
          <w:p w14:paraId="586F933B" w14:textId="77777777" w:rsidR="000E30DD" w:rsidRPr="00E6411E" w:rsidRDefault="000E30DD" w:rsidP="0018450D">
            <w:pPr>
              <w:jc w:val="center"/>
              <w:rPr>
                <w:sz w:val="20"/>
                <w:szCs w:val="20"/>
                <w:lang w:val="vi-VN"/>
              </w:rPr>
            </w:pPr>
            <w:r w:rsidRPr="00E6411E">
              <w:rPr>
                <w:sz w:val="20"/>
                <w:szCs w:val="20"/>
                <w:lang w:val="vi-VN"/>
              </w:rPr>
              <w:t>3</w:t>
            </w:r>
          </w:p>
        </w:tc>
        <w:tc>
          <w:tcPr>
            <w:tcW w:w="679" w:type="dxa"/>
            <w:tcBorders>
              <w:top w:val="nil"/>
              <w:left w:val="nil"/>
              <w:bottom w:val="single" w:sz="4" w:space="0" w:color="auto"/>
              <w:right w:val="single" w:sz="4" w:space="0" w:color="auto"/>
            </w:tcBorders>
            <w:shd w:val="clear" w:color="000000" w:fill="FFFFFF"/>
            <w:vAlign w:val="center"/>
            <w:hideMark/>
          </w:tcPr>
          <w:p w14:paraId="4B7034D2" w14:textId="77777777" w:rsidR="000E30DD" w:rsidRPr="00E6411E" w:rsidRDefault="000E30DD" w:rsidP="0018450D">
            <w:pPr>
              <w:jc w:val="center"/>
              <w:rPr>
                <w:sz w:val="20"/>
                <w:szCs w:val="20"/>
                <w:lang w:val="vi-VN"/>
              </w:rPr>
            </w:pPr>
            <w:r w:rsidRPr="00E6411E">
              <w:rPr>
                <w:sz w:val="20"/>
                <w:szCs w:val="20"/>
                <w:lang w:val="vi-VN"/>
              </w:rPr>
              <w:t>13</w:t>
            </w:r>
          </w:p>
        </w:tc>
        <w:tc>
          <w:tcPr>
            <w:tcW w:w="679" w:type="dxa"/>
            <w:tcBorders>
              <w:top w:val="nil"/>
              <w:left w:val="nil"/>
              <w:bottom w:val="single" w:sz="4" w:space="0" w:color="auto"/>
              <w:right w:val="single" w:sz="4" w:space="0" w:color="auto"/>
            </w:tcBorders>
            <w:shd w:val="clear" w:color="000000" w:fill="FFFFFF"/>
            <w:vAlign w:val="center"/>
            <w:hideMark/>
          </w:tcPr>
          <w:p w14:paraId="2AA735D4" w14:textId="77777777" w:rsidR="000E30DD" w:rsidRPr="00E6411E" w:rsidRDefault="000E30DD" w:rsidP="0018450D">
            <w:pPr>
              <w:jc w:val="center"/>
              <w:rPr>
                <w:sz w:val="20"/>
                <w:szCs w:val="20"/>
                <w:lang w:val="vi-VN"/>
              </w:rPr>
            </w:pPr>
            <w:r w:rsidRPr="00E6411E">
              <w:rPr>
                <w:sz w:val="20"/>
                <w:szCs w:val="20"/>
                <w:lang w:val="vi-VN"/>
              </w:rPr>
              <w:t>8</w:t>
            </w:r>
          </w:p>
        </w:tc>
        <w:tc>
          <w:tcPr>
            <w:tcW w:w="1438" w:type="dxa"/>
            <w:tcBorders>
              <w:top w:val="nil"/>
              <w:left w:val="nil"/>
              <w:bottom w:val="single" w:sz="4" w:space="0" w:color="auto"/>
              <w:right w:val="single" w:sz="4" w:space="0" w:color="auto"/>
            </w:tcBorders>
            <w:shd w:val="clear" w:color="000000" w:fill="FFFFFF"/>
            <w:vAlign w:val="center"/>
            <w:hideMark/>
          </w:tcPr>
          <w:p w14:paraId="6BC8E22D" w14:textId="77777777" w:rsidR="000E30DD" w:rsidRPr="00E6411E" w:rsidRDefault="000E30DD" w:rsidP="0018450D">
            <w:pPr>
              <w:jc w:val="center"/>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499C239"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69BCD182" w14:textId="77777777" w:rsidR="000E30DD" w:rsidRPr="00E6411E" w:rsidRDefault="000E30DD" w:rsidP="0018450D">
            <w:pPr>
              <w:jc w:val="center"/>
              <w:rPr>
                <w:sz w:val="20"/>
                <w:szCs w:val="20"/>
                <w:lang w:val="vi-VN"/>
              </w:rPr>
            </w:pPr>
            <w:r w:rsidRPr="00E6411E">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0BBE490A" w14:textId="77777777" w:rsidR="000E30DD" w:rsidRPr="00E6411E" w:rsidRDefault="000E30DD" w:rsidP="0018450D">
            <w:pPr>
              <w:jc w:val="center"/>
              <w:rPr>
                <w:sz w:val="20"/>
                <w:szCs w:val="20"/>
                <w:lang w:val="vi-VN"/>
              </w:rPr>
            </w:pPr>
            <w:r w:rsidRPr="00E6411E">
              <w:rPr>
                <w:sz w:val="20"/>
                <w:szCs w:val="20"/>
                <w:lang w:val="vi-VN"/>
              </w:rPr>
              <w:t xml:space="preserve">154.000.000 </w:t>
            </w:r>
          </w:p>
        </w:tc>
        <w:tc>
          <w:tcPr>
            <w:tcW w:w="1538" w:type="dxa"/>
            <w:tcBorders>
              <w:top w:val="nil"/>
              <w:left w:val="nil"/>
              <w:bottom w:val="single" w:sz="4" w:space="0" w:color="auto"/>
              <w:right w:val="single" w:sz="4" w:space="0" w:color="auto"/>
            </w:tcBorders>
            <w:shd w:val="clear" w:color="000000" w:fill="FFFFFF"/>
            <w:vAlign w:val="center"/>
            <w:hideMark/>
          </w:tcPr>
          <w:p w14:paraId="1E04ABD3" w14:textId="77777777" w:rsidR="000E30DD" w:rsidRPr="00E6411E" w:rsidRDefault="000E30DD" w:rsidP="0018450D">
            <w:pPr>
              <w:jc w:val="center"/>
              <w:rPr>
                <w:sz w:val="20"/>
                <w:szCs w:val="20"/>
                <w:lang w:val="vi-VN"/>
              </w:rPr>
            </w:pPr>
            <w:r w:rsidRPr="00E6411E">
              <w:rPr>
                <w:sz w:val="20"/>
                <w:szCs w:val="20"/>
                <w:lang w:val="vi-VN"/>
              </w:rPr>
              <w:t xml:space="preserve">154.000.000 </w:t>
            </w:r>
          </w:p>
        </w:tc>
        <w:tc>
          <w:tcPr>
            <w:tcW w:w="36" w:type="dxa"/>
            <w:vAlign w:val="center"/>
            <w:hideMark/>
          </w:tcPr>
          <w:p w14:paraId="3440710E" w14:textId="77777777" w:rsidR="000E30DD" w:rsidRPr="00E6411E" w:rsidRDefault="000E30DD" w:rsidP="0018450D">
            <w:pPr>
              <w:rPr>
                <w:sz w:val="20"/>
                <w:szCs w:val="20"/>
                <w:lang w:val="vi-VN"/>
              </w:rPr>
            </w:pPr>
          </w:p>
        </w:tc>
      </w:tr>
      <w:tr w:rsidR="00E6411E" w:rsidRPr="00E6411E" w14:paraId="5D59B0F8"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0E4B52E6" w14:textId="77777777" w:rsidR="000E30DD" w:rsidRPr="00E6411E" w:rsidRDefault="000E30DD" w:rsidP="0018450D">
            <w:pPr>
              <w:jc w:val="center"/>
              <w:rPr>
                <w:b/>
                <w:bCs/>
                <w:sz w:val="20"/>
                <w:szCs w:val="20"/>
                <w:lang w:val="vi-VN"/>
              </w:rPr>
            </w:pPr>
            <w:r w:rsidRPr="00E6411E">
              <w:rPr>
                <w:b/>
                <w:bCs/>
                <w:sz w:val="20"/>
                <w:szCs w:val="20"/>
                <w:lang w:val="vi-VN"/>
              </w:rPr>
              <w:t>VIII</w:t>
            </w:r>
          </w:p>
        </w:tc>
        <w:tc>
          <w:tcPr>
            <w:tcW w:w="2903" w:type="dxa"/>
            <w:tcBorders>
              <w:top w:val="nil"/>
              <w:left w:val="nil"/>
              <w:bottom w:val="single" w:sz="4" w:space="0" w:color="auto"/>
              <w:right w:val="single" w:sz="4" w:space="0" w:color="auto"/>
            </w:tcBorders>
            <w:vAlign w:val="center"/>
            <w:hideMark/>
          </w:tcPr>
          <w:p w14:paraId="7AB7E90A" w14:textId="77777777" w:rsidR="000E30DD" w:rsidRPr="00E6411E" w:rsidRDefault="000E30DD" w:rsidP="0018450D">
            <w:pPr>
              <w:rPr>
                <w:b/>
                <w:bCs/>
                <w:sz w:val="20"/>
                <w:szCs w:val="20"/>
                <w:lang w:val="vi-VN"/>
              </w:rPr>
            </w:pPr>
            <w:r w:rsidRPr="00E6411E">
              <w:rPr>
                <w:b/>
                <w:bCs/>
                <w:sz w:val="20"/>
                <w:szCs w:val="20"/>
                <w:lang w:val="vi-VN"/>
              </w:rPr>
              <w:t>Nghề Công nghệ ô tô</w:t>
            </w:r>
          </w:p>
        </w:tc>
        <w:tc>
          <w:tcPr>
            <w:tcW w:w="678" w:type="dxa"/>
            <w:tcBorders>
              <w:top w:val="nil"/>
              <w:left w:val="nil"/>
              <w:bottom w:val="single" w:sz="4" w:space="0" w:color="auto"/>
              <w:right w:val="single" w:sz="4" w:space="0" w:color="auto"/>
            </w:tcBorders>
            <w:shd w:val="clear" w:color="000000" w:fill="FFFFFF"/>
            <w:vAlign w:val="center"/>
            <w:hideMark/>
          </w:tcPr>
          <w:p w14:paraId="7C741A44"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D20A9CD"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91EE421"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122AAD7"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A00E6AD"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6F9E5C54"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948E86B"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6D092BE8" w14:textId="77777777" w:rsidR="000E30DD" w:rsidRPr="00E6411E" w:rsidRDefault="000E30DD" w:rsidP="0018450D">
            <w:pPr>
              <w:jc w:val="right"/>
              <w:rPr>
                <w:b/>
                <w:bCs/>
                <w:sz w:val="20"/>
                <w:szCs w:val="20"/>
                <w:lang w:val="vi-VN"/>
              </w:rPr>
            </w:pPr>
            <w:r w:rsidRPr="00E6411E">
              <w:rPr>
                <w:b/>
                <w:bCs/>
                <w:sz w:val="20"/>
                <w:szCs w:val="20"/>
                <w:lang w:val="vi-VN"/>
              </w:rPr>
              <w:t xml:space="preserve">  1.109.580.000   </w:t>
            </w:r>
          </w:p>
        </w:tc>
        <w:tc>
          <w:tcPr>
            <w:tcW w:w="1538" w:type="dxa"/>
            <w:tcBorders>
              <w:top w:val="nil"/>
              <w:left w:val="nil"/>
              <w:bottom w:val="single" w:sz="4" w:space="0" w:color="auto"/>
              <w:right w:val="single" w:sz="4" w:space="0" w:color="auto"/>
            </w:tcBorders>
            <w:shd w:val="clear" w:color="000000" w:fill="FFFFFF"/>
            <w:vAlign w:val="center"/>
            <w:hideMark/>
          </w:tcPr>
          <w:p w14:paraId="13E657B9" w14:textId="77777777" w:rsidR="000E30DD" w:rsidRPr="00E6411E" w:rsidRDefault="000E30DD" w:rsidP="0018450D">
            <w:pPr>
              <w:jc w:val="right"/>
              <w:rPr>
                <w:b/>
                <w:bCs/>
                <w:sz w:val="20"/>
                <w:szCs w:val="20"/>
                <w:lang w:val="vi-VN"/>
              </w:rPr>
            </w:pPr>
            <w:r w:rsidRPr="00E6411E">
              <w:rPr>
                <w:b/>
                <w:bCs/>
                <w:sz w:val="20"/>
                <w:szCs w:val="20"/>
                <w:lang w:val="vi-VN"/>
              </w:rPr>
              <w:t xml:space="preserve">  4.973.340.000   </w:t>
            </w:r>
          </w:p>
        </w:tc>
        <w:tc>
          <w:tcPr>
            <w:tcW w:w="1538" w:type="dxa"/>
            <w:tcBorders>
              <w:top w:val="nil"/>
              <w:left w:val="nil"/>
              <w:bottom w:val="single" w:sz="4" w:space="0" w:color="auto"/>
              <w:right w:val="single" w:sz="4" w:space="0" w:color="auto"/>
            </w:tcBorders>
            <w:shd w:val="clear" w:color="000000" w:fill="FFFFFF"/>
            <w:vAlign w:val="center"/>
            <w:hideMark/>
          </w:tcPr>
          <w:p w14:paraId="06C0122D" w14:textId="77777777" w:rsidR="000E30DD" w:rsidRPr="00E6411E" w:rsidRDefault="000E30DD" w:rsidP="0018450D">
            <w:pPr>
              <w:jc w:val="right"/>
              <w:rPr>
                <w:b/>
                <w:bCs/>
                <w:sz w:val="20"/>
                <w:szCs w:val="20"/>
                <w:lang w:val="vi-VN"/>
              </w:rPr>
            </w:pPr>
            <w:r w:rsidRPr="00E6411E">
              <w:rPr>
                <w:b/>
                <w:bCs/>
                <w:sz w:val="20"/>
                <w:szCs w:val="20"/>
                <w:lang w:val="vi-VN"/>
              </w:rPr>
              <w:t xml:space="preserve">  6.719.420.000   </w:t>
            </w:r>
          </w:p>
        </w:tc>
        <w:tc>
          <w:tcPr>
            <w:tcW w:w="36" w:type="dxa"/>
            <w:vAlign w:val="center"/>
            <w:hideMark/>
          </w:tcPr>
          <w:p w14:paraId="11860425" w14:textId="77777777" w:rsidR="000E30DD" w:rsidRPr="00E6411E" w:rsidRDefault="000E30DD" w:rsidP="0018450D">
            <w:pPr>
              <w:rPr>
                <w:sz w:val="20"/>
                <w:szCs w:val="20"/>
                <w:lang w:val="vi-VN"/>
              </w:rPr>
            </w:pPr>
          </w:p>
        </w:tc>
      </w:tr>
      <w:tr w:rsidR="00E6411E" w:rsidRPr="00E6411E" w14:paraId="3ECEA04C"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54E6F668" w14:textId="77777777" w:rsidR="000E30DD" w:rsidRPr="00E6411E" w:rsidRDefault="000E30DD" w:rsidP="0018450D">
            <w:pPr>
              <w:jc w:val="center"/>
              <w:rPr>
                <w:sz w:val="20"/>
                <w:szCs w:val="20"/>
                <w:lang w:val="vi-VN"/>
              </w:rPr>
            </w:pPr>
            <w:r w:rsidRPr="00E6411E">
              <w:rPr>
                <w:sz w:val="20"/>
                <w:szCs w:val="20"/>
                <w:lang w:val="vi-VN"/>
              </w:rPr>
              <w:t>1</w:t>
            </w:r>
          </w:p>
        </w:tc>
        <w:tc>
          <w:tcPr>
            <w:tcW w:w="2903" w:type="dxa"/>
            <w:tcBorders>
              <w:top w:val="nil"/>
              <w:left w:val="nil"/>
              <w:bottom w:val="single" w:sz="4" w:space="0" w:color="auto"/>
              <w:right w:val="single" w:sz="4" w:space="0" w:color="auto"/>
            </w:tcBorders>
            <w:vAlign w:val="center"/>
            <w:hideMark/>
          </w:tcPr>
          <w:p w14:paraId="3B87C53B"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62A62CE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C160DF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5226100" w14:textId="77777777" w:rsidR="000E30DD" w:rsidRPr="00E6411E" w:rsidRDefault="000E30DD" w:rsidP="0018450D">
            <w:pPr>
              <w:jc w:val="center"/>
              <w:rPr>
                <w:sz w:val="20"/>
                <w:szCs w:val="20"/>
                <w:lang w:val="vi-VN"/>
              </w:rPr>
            </w:pPr>
            <w:r w:rsidRPr="00E6411E">
              <w:rPr>
                <w:sz w:val="20"/>
                <w:szCs w:val="20"/>
                <w:lang w:val="vi-VN"/>
              </w:rPr>
              <w:t>274</w:t>
            </w:r>
          </w:p>
        </w:tc>
        <w:tc>
          <w:tcPr>
            <w:tcW w:w="679" w:type="dxa"/>
            <w:tcBorders>
              <w:top w:val="nil"/>
              <w:left w:val="nil"/>
              <w:bottom w:val="single" w:sz="4" w:space="0" w:color="auto"/>
              <w:right w:val="single" w:sz="4" w:space="0" w:color="auto"/>
            </w:tcBorders>
            <w:shd w:val="clear" w:color="000000" w:fill="FFFFFF"/>
            <w:vAlign w:val="center"/>
            <w:hideMark/>
          </w:tcPr>
          <w:p w14:paraId="62EFED2D" w14:textId="77777777" w:rsidR="000E30DD" w:rsidRPr="00E6411E" w:rsidRDefault="000E30DD" w:rsidP="0018450D">
            <w:pPr>
              <w:jc w:val="center"/>
              <w:rPr>
                <w:sz w:val="20"/>
                <w:szCs w:val="20"/>
                <w:lang w:val="vi-VN"/>
              </w:rPr>
            </w:pPr>
            <w:r w:rsidRPr="00E6411E">
              <w:rPr>
                <w:sz w:val="20"/>
                <w:szCs w:val="20"/>
                <w:lang w:val="vi-VN"/>
              </w:rPr>
              <w:t>453</w:t>
            </w:r>
          </w:p>
        </w:tc>
        <w:tc>
          <w:tcPr>
            <w:tcW w:w="679" w:type="dxa"/>
            <w:tcBorders>
              <w:top w:val="nil"/>
              <w:left w:val="nil"/>
              <w:bottom w:val="single" w:sz="4" w:space="0" w:color="auto"/>
              <w:right w:val="single" w:sz="4" w:space="0" w:color="auto"/>
            </w:tcBorders>
            <w:shd w:val="clear" w:color="000000" w:fill="FFFFFF"/>
            <w:vAlign w:val="center"/>
            <w:hideMark/>
          </w:tcPr>
          <w:p w14:paraId="296ACFAF" w14:textId="77777777" w:rsidR="000E30DD" w:rsidRPr="00E6411E" w:rsidRDefault="000E30DD" w:rsidP="0018450D">
            <w:pPr>
              <w:jc w:val="center"/>
              <w:rPr>
                <w:sz w:val="20"/>
                <w:szCs w:val="20"/>
                <w:lang w:val="vi-VN"/>
              </w:rPr>
            </w:pPr>
            <w:r w:rsidRPr="00E6411E">
              <w:rPr>
                <w:sz w:val="20"/>
                <w:szCs w:val="20"/>
                <w:lang w:val="vi-VN"/>
              </w:rPr>
              <w:t>548</w:t>
            </w:r>
          </w:p>
        </w:tc>
        <w:tc>
          <w:tcPr>
            <w:tcW w:w="1438" w:type="dxa"/>
            <w:tcBorders>
              <w:top w:val="nil"/>
              <w:left w:val="nil"/>
              <w:bottom w:val="single" w:sz="4" w:space="0" w:color="auto"/>
              <w:right w:val="single" w:sz="4" w:space="0" w:color="auto"/>
            </w:tcBorders>
            <w:shd w:val="clear" w:color="000000" w:fill="FFFFFF"/>
            <w:vAlign w:val="center"/>
            <w:hideMark/>
          </w:tcPr>
          <w:p w14:paraId="01AE3B7A"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42C7510"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893B412" w14:textId="77777777" w:rsidR="000E30DD" w:rsidRPr="00E6411E" w:rsidRDefault="000E30DD" w:rsidP="0018450D">
            <w:pPr>
              <w:jc w:val="right"/>
              <w:rPr>
                <w:sz w:val="20"/>
                <w:szCs w:val="20"/>
                <w:lang w:val="vi-VN"/>
              </w:rPr>
            </w:pPr>
            <w:r w:rsidRPr="00E6411E">
              <w:rPr>
                <w:sz w:val="20"/>
                <w:szCs w:val="20"/>
                <w:lang w:val="vi-VN"/>
              </w:rPr>
              <w:t xml:space="preserve">     723.330.000   </w:t>
            </w:r>
          </w:p>
        </w:tc>
        <w:tc>
          <w:tcPr>
            <w:tcW w:w="1538" w:type="dxa"/>
            <w:tcBorders>
              <w:top w:val="nil"/>
              <w:left w:val="nil"/>
              <w:bottom w:val="single" w:sz="4" w:space="0" w:color="auto"/>
              <w:right w:val="single" w:sz="4" w:space="0" w:color="auto"/>
            </w:tcBorders>
            <w:shd w:val="clear" w:color="000000" w:fill="FFFFFF"/>
            <w:vAlign w:val="center"/>
            <w:hideMark/>
          </w:tcPr>
          <w:p w14:paraId="256FC512" w14:textId="77777777" w:rsidR="000E30DD" w:rsidRPr="00E6411E" w:rsidRDefault="000E30DD" w:rsidP="0018450D">
            <w:pPr>
              <w:jc w:val="right"/>
              <w:rPr>
                <w:sz w:val="20"/>
                <w:szCs w:val="20"/>
                <w:lang w:val="vi-VN"/>
              </w:rPr>
            </w:pPr>
            <w:r w:rsidRPr="00E6411E">
              <w:rPr>
                <w:sz w:val="20"/>
                <w:szCs w:val="20"/>
                <w:lang w:val="vi-VN"/>
              </w:rPr>
              <w:t xml:space="preserve">  3.901.140.000   </w:t>
            </w:r>
          </w:p>
        </w:tc>
        <w:tc>
          <w:tcPr>
            <w:tcW w:w="1538" w:type="dxa"/>
            <w:tcBorders>
              <w:top w:val="nil"/>
              <w:left w:val="nil"/>
              <w:bottom w:val="single" w:sz="4" w:space="0" w:color="auto"/>
              <w:right w:val="single" w:sz="4" w:space="0" w:color="auto"/>
            </w:tcBorders>
            <w:shd w:val="clear" w:color="000000" w:fill="FFFFFF"/>
            <w:vAlign w:val="center"/>
            <w:hideMark/>
          </w:tcPr>
          <w:p w14:paraId="4BE815A9" w14:textId="77777777" w:rsidR="000E30DD" w:rsidRPr="00E6411E" w:rsidRDefault="000E30DD" w:rsidP="0018450D">
            <w:pPr>
              <w:jc w:val="right"/>
              <w:rPr>
                <w:sz w:val="20"/>
                <w:szCs w:val="20"/>
                <w:lang w:val="vi-VN"/>
              </w:rPr>
            </w:pPr>
            <w:r w:rsidRPr="00E6411E">
              <w:rPr>
                <w:sz w:val="20"/>
                <w:szCs w:val="20"/>
                <w:lang w:val="vi-VN"/>
              </w:rPr>
              <w:t xml:space="preserve">  5.388.920.000   </w:t>
            </w:r>
          </w:p>
        </w:tc>
        <w:tc>
          <w:tcPr>
            <w:tcW w:w="36" w:type="dxa"/>
            <w:vAlign w:val="center"/>
            <w:hideMark/>
          </w:tcPr>
          <w:p w14:paraId="2193D13C" w14:textId="77777777" w:rsidR="000E30DD" w:rsidRPr="00E6411E" w:rsidRDefault="000E30DD" w:rsidP="0018450D">
            <w:pPr>
              <w:rPr>
                <w:sz w:val="20"/>
                <w:szCs w:val="20"/>
                <w:lang w:val="vi-VN"/>
              </w:rPr>
            </w:pPr>
          </w:p>
        </w:tc>
      </w:tr>
      <w:tr w:rsidR="00E6411E" w:rsidRPr="00E6411E" w14:paraId="46A3EBD6"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17E8519D" w14:textId="77777777" w:rsidR="000E30DD" w:rsidRPr="00E6411E" w:rsidRDefault="000E30DD" w:rsidP="0018450D">
            <w:pPr>
              <w:jc w:val="center"/>
              <w:rPr>
                <w:sz w:val="20"/>
                <w:szCs w:val="20"/>
                <w:lang w:val="vi-VN"/>
              </w:rPr>
            </w:pPr>
            <w:r w:rsidRPr="00E6411E">
              <w:rPr>
                <w:sz w:val="20"/>
                <w:szCs w:val="20"/>
                <w:lang w:val="vi-VN"/>
              </w:rPr>
              <w:t>2</w:t>
            </w:r>
          </w:p>
        </w:tc>
        <w:tc>
          <w:tcPr>
            <w:tcW w:w="2903" w:type="dxa"/>
            <w:tcBorders>
              <w:top w:val="nil"/>
              <w:left w:val="nil"/>
              <w:bottom w:val="single" w:sz="4" w:space="0" w:color="auto"/>
              <w:right w:val="single" w:sz="4" w:space="0" w:color="auto"/>
            </w:tcBorders>
            <w:vAlign w:val="center"/>
            <w:hideMark/>
          </w:tcPr>
          <w:p w14:paraId="468FAAE2" w14:textId="77777777" w:rsidR="000E30DD" w:rsidRPr="00E6411E" w:rsidRDefault="000E30DD" w:rsidP="0018450D">
            <w:pPr>
              <w:rPr>
                <w:sz w:val="20"/>
                <w:szCs w:val="20"/>
                <w:lang w:val="vi-VN"/>
              </w:rPr>
            </w:pPr>
            <w:r w:rsidRPr="00E6411E">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109B787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76866C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B3CF249" w14:textId="77777777" w:rsidR="000E30DD" w:rsidRPr="00E6411E" w:rsidRDefault="000E30DD" w:rsidP="0018450D">
            <w:pPr>
              <w:jc w:val="center"/>
              <w:rPr>
                <w:sz w:val="20"/>
                <w:szCs w:val="20"/>
                <w:lang w:val="vi-VN"/>
              </w:rPr>
            </w:pPr>
            <w:r w:rsidRPr="00E6411E">
              <w:rPr>
                <w:sz w:val="20"/>
                <w:szCs w:val="20"/>
                <w:lang w:val="vi-VN"/>
              </w:rPr>
              <w:t>7</w:t>
            </w:r>
          </w:p>
        </w:tc>
        <w:tc>
          <w:tcPr>
            <w:tcW w:w="679" w:type="dxa"/>
            <w:tcBorders>
              <w:top w:val="nil"/>
              <w:left w:val="nil"/>
              <w:bottom w:val="single" w:sz="4" w:space="0" w:color="auto"/>
              <w:right w:val="single" w:sz="4" w:space="0" w:color="auto"/>
            </w:tcBorders>
            <w:shd w:val="clear" w:color="000000" w:fill="FFFFFF"/>
            <w:vAlign w:val="center"/>
            <w:hideMark/>
          </w:tcPr>
          <w:p w14:paraId="2C27A141" w14:textId="77777777" w:rsidR="000E30DD" w:rsidRPr="00E6411E" w:rsidRDefault="000E30DD" w:rsidP="0018450D">
            <w:pPr>
              <w:jc w:val="center"/>
              <w:rPr>
                <w:sz w:val="20"/>
                <w:szCs w:val="20"/>
                <w:lang w:val="vi-VN"/>
              </w:rPr>
            </w:pPr>
            <w:r w:rsidRPr="00E6411E">
              <w:rPr>
                <w:sz w:val="20"/>
                <w:szCs w:val="20"/>
                <w:lang w:val="vi-VN"/>
              </w:rPr>
              <w:t>46</w:t>
            </w:r>
          </w:p>
        </w:tc>
        <w:tc>
          <w:tcPr>
            <w:tcW w:w="679" w:type="dxa"/>
            <w:tcBorders>
              <w:top w:val="nil"/>
              <w:left w:val="nil"/>
              <w:bottom w:val="single" w:sz="4" w:space="0" w:color="auto"/>
              <w:right w:val="single" w:sz="4" w:space="0" w:color="auto"/>
            </w:tcBorders>
            <w:shd w:val="clear" w:color="000000" w:fill="FFFFFF"/>
            <w:vAlign w:val="center"/>
            <w:hideMark/>
          </w:tcPr>
          <w:p w14:paraId="07620013" w14:textId="77777777" w:rsidR="000E30DD" w:rsidRPr="00E6411E" w:rsidRDefault="000E30DD" w:rsidP="0018450D">
            <w:pPr>
              <w:jc w:val="center"/>
              <w:rPr>
                <w:sz w:val="20"/>
                <w:szCs w:val="20"/>
                <w:lang w:val="vi-VN"/>
              </w:rPr>
            </w:pPr>
            <w:r w:rsidRPr="00E6411E">
              <w:rPr>
                <w:sz w:val="20"/>
                <w:szCs w:val="20"/>
                <w:lang w:val="vi-VN"/>
              </w:rPr>
              <w:t>52</w:t>
            </w:r>
          </w:p>
        </w:tc>
        <w:tc>
          <w:tcPr>
            <w:tcW w:w="1438" w:type="dxa"/>
            <w:tcBorders>
              <w:top w:val="nil"/>
              <w:left w:val="nil"/>
              <w:bottom w:val="single" w:sz="4" w:space="0" w:color="auto"/>
              <w:right w:val="single" w:sz="4" w:space="0" w:color="auto"/>
            </w:tcBorders>
            <w:shd w:val="clear" w:color="000000" w:fill="FFFFFF"/>
            <w:vAlign w:val="center"/>
            <w:hideMark/>
          </w:tcPr>
          <w:p w14:paraId="55A99AFD"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6ABBDB1"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5990AB6" w14:textId="77777777" w:rsidR="000E30DD" w:rsidRPr="00E6411E" w:rsidRDefault="000E30DD" w:rsidP="0018450D">
            <w:pPr>
              <w:jc w:val="right"/>
              <w:rPr>
                <w:sz w:val="20"/>
                <w:szCs w:val="20"/>
                <w:lang w:val="vi-VN"/>
              </w:rPr>
            </w:pPr>
            <w:r w:rsidRPr="00E6411E">
              <w:rPr>
                <w:sz w:val="20"/>
                <w:szCs w:val="20"/>
                <w:lang w:val="vi-VN"/>
              </w:rPr>
              <w:t xml:space="preserve">       52.500.000   </w:t>
            </w:r>
          </w:p>
        </w:tc>
        <w:tc>
          <w:tcPr>
            <w:tcW w:w="1538" w:type="dxa"/>
            <w:tcBorders>
              <w:top w:val="nil"/>
              <w:left w:val="nil"/>
              <w:bottom w:val="single" w:sz="4" w:space="0" w:color="auto"/>
              <w:right w:val="single" w:sz="4" w:space="0" w:color="auto"/>
            </w:tcBorders>
            <w:shd w:val="clear" w:color="000000" w:fill="FFFFFF"/>
            <w:vAlign w:val="center"/>
            <w:hideMark/>
          </w:tcPr>
          <w:p w14:paraId="3B3CD909" w14:textId="77777777" w:rsidR="000E30DD" w:rsidRPr="00E6411E" w:rsidRDefault="000E30DD" w:rsidP="0018450D">
            <w:pPr>
              <w:jc w:val="right"/>
              <w:rPr>
                <w:sz w:val="20"/>
                <w:szCs w:val="20"/>
                <w:lang w:val="vi-VN"/>
              </w:rPr>
            </w:pPr>
            <w:r w:rsidRPr="00E6411E">
              <w:rPr>
                <w:sz w:val="20"/>
                <w:szCs w:val="20"/>
                <w:lang w:val="vi-VN"/>
              </w:rPr>
              <w:t xml:space="preserve">     345.000.000   </w:t>
            </w:r>
          </w:p>
        </w:tc>
        <w:tc>
          <w:tcPr>
            <w:tcW w:w="1538" w:type="dxa"/>
            <w:tcBorders>
              <w:top w:val="nil"/>
              <w:left w:val="nil"/>
              <w:bottom w:val="single" w:sz="4" w:space="0" w:color="auto"/>
              <w:right w:val="single" w:sz="4" w:space="0" w:color="auto"/>
            </w:tcBorders>
            <w:shd w:val="clear" w:color="000000" w:fill="FFFFFF"/>
            <w:vAlign w:val="center"/>
            <w:hideMark/>
          </w:tcPr>
          <w:p w14:paraId="285EFDD8" w14:textId="77777777" w:rsidR="000E30DD" w:rsidRPr="00E6411E" w:rsidRDefault="000E30DD" w:rsidP="0018450D">
            <w:pPr>
              <w:jc w:val="right"/>
              <w:rPr>
                <w:sz w:val="20"/>
                <w:szCs w:val="20"/>
                <w:lang w:val="vi-VN"/>
              </w:rPr>
            </w:pPr>
            <w:r w:rsidRPr="00E6411E">
              <w:rPr>
                <w:sz w:val="20"/>
                <w:szCs w:val="20"/>
                <w:lang w:val="vi-VN"/>
              </w:rPr>
              <w:t xml:space="preserve">     390.000.000   </w:t>
            </w:r>
          </w:p>
        </w:tc>
        <w:tc>
          <w:tcPr>
            <w:tcW w:w="36" w:type="dxa"/>
            <w:vAlign w:val="center"/>
            <w:hideMark/>
          </w:tcPr>
          <w:p w14:paraId="5F3D1D8F" w14:textId="77777777" w:rsidR="000E30DD" w:rsidRPr="00E6411E" w:rsidRDefault="000E30DD" w:rsidP="0018450D">
            <w:pPr>
              <w:rPr>
                <w:sz w:val="20"/>
                <w:szCs w:val="20"/>
                <w:lang w:val="vi-VN"/>
              </w:rPr>
            </w:pPr>
          </w:p>
        </w:tc>
      </w:tr>
      <w:tr w:rsidR="00E6411E" w:rsidRPr="00E6411E" w14:paraId="6917CEF4"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199B585F" w14:textId="77777777" w:rsidR="000E30DD" w:rsidRPr="00E6411E" w:rsidRDefault="000E30DD" w:rsidP="0018450D">
            <w:pPr>
              <w:jc w:val="center"/>
              <w:rPr>
                <w:sz w:val="20"/>
                <w:szCs w:val="20"/>
                <w:lang w:val="vi-VN"/>
              </w:rPr>
            </w:pPr>
            <w:r w:rsidRPr="00E6411E">
              <w:rPr>
                <w:sz w:val="20"/>
                <w:szCs w:val="20"/>
                <w:lang w:val="vi-VN"/>
              </w:rPr>
              <w:t>3</w:t>
            </w:r>
          </w:p>
        </w:tc>
        <w:tc>
          <w:tcPr>
            <w:tcW w:w="2903" w:type="dxa"/>
            <w:tcBorders>
              <w:top w:val="nil"/>
              <w:left w:val="nil"/>
              <w:bottom w:val="single" w:sz="4" w:space="0" w:color="auto"/>
              <w:right w:val="single" w:sz="4" w:space="0" w:color="auto"/>
            </w:tcBorders>
            <w:vAlign w:val="center"/>
            <w:hideMark/>
          </w:tcPr>
          <w:p w14:paraId="7799F000"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679938B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C22BDE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BDBD11B" w14:textId="77777777" w:rsidR="000E30DD" w:rsidRPr="00E6411E" w:rsidRDefault="000E30DD" w:rsidP="0018450D">
            <w:pPr>
              <w:jc w:val="center"/>
              <w:rPr>
                <w:sz w:val="20"/>
                <w:szCs w:val="20"/>
                <w:lang w:val="vi-VN"/>
              </w:rPr>
            </w:pPr>
            <w:r w:rsidRPr="00E6411E">
              <w:rPr>
                <w:sz w:val="20"/>
                <w:szCs w:val="20"/>
                <w:lang w:val="vi-VN"/>
              </w:rPr>
              <w:t>85</w:t>
            </w:r>
          </w:p>
        </w:tc>
        <w:tc>
          <w:tcPr>
            <w:tcW w:w="679" w:type="dxa"/>
            <w:tcBorders>
              <w:top w:val="nil"/>
              <w:left w:val="nil"/>
              <w:bottom w:val="single" w:sz="4" w:space="0" w:color="auto"/>
              <w:right w:val="single" w:sz="4" w:space="0" w:color="auto"/>
            </w:tcBorders>
            <w:shd w:val="clear" w:color="000000" w:fill="FFFFFF"/>
            <w:vAlign w:val="center"/>
            <w:hideMark/>
          </w:tcPr>
          <w:p w14:paraId="1AF1EDA0" w14:textId="77777777" w:rsidR="000E30DD" w:rsidRPr="00E6411E" w:rsidRDefault="000E30DD" w:rsidP="0018450D">
            <w:pPr>
              <w:jc w:val="center"/>
              <w:rPr>
                <w:sz w:val="20"/>
                <w:szCs w:val="20"/>
                <w:lang w:val="vi-VN"/>
              </w:rPr>
            </w:pPr>
            <w:r w:rsidRPr="00E6411E">
              <w:rPr>
                <w:sz w:val="20"/>
                <w:szCs w:val="20"/>
                <w:lang w:val="vi-VN"/>
              </w:rPr>
              <w:t>219</w:t>
            </w:r>
          </w:p>
        </w:tc>
        <w:tc>
          <w:tcPr>
            <w:tcW w:w="679" w:type="dxa"/>
            <w:tcBorders>
              <w:top w:val="nil"/>
              <w:left w:val="nil"/>
              <w:bottom w:val="single" w:sz="4" w:space="0" w:color="auto"/>
              <w:right w:val="single" w:sz="4" w:space="0" w:color="auto"/>
            </w:tcBorders>
            <w:shd w:val="clear" w:color="000000" w:fill="FFFFFF"/>
            <w:vAlign w:val="center"/>
            <w:hideMark/>
          </w:tcPr>
          <w:p w14:paraId="4E35CD6B" w14:textId="77777777" w:rsidR="000E30DD" w:rsidRPr="00E6411E" w:rsidRDefault="000E30DD" w:rsidP="0018450D">
            <w:pPr>
              <w:jc w:val="center"/>
              <w:rPr>
                <w:sz w:val="20"/>
                <w:szCs w:val="20"/>
                <w:lang w:val="vi-VN"/>
              </w:rPr>
            </w:pPr>
            <w:r w:rsidRPr="00E6411E">
              <w:rPr>
                <w:sz w:val="20"/>
                <w:szCs w:val="20"/>
                <w:lang w:val="vi-VN"/>
              </w:rPr>
              <w:t>279</w:t>
            </w:r>
          </w:p>
        </w:tc>
        <w:tc>
          <w:tcPr>
            <w:tcW w:w="1438" w:type="dxa"/>
            <w:tcBorders>
              <w:top w:val="nil"/>
              <w:left w:val="nil"/>
              <w:bottom w:val="single" w:sz="4" w:space="0" w:color="auto"/>
              <w:right w:val="single" w:sz="4" w:space="0" w:color="auto"/>
            </w:tcBorders>
            <w:shd w:val="clear" w:color="000000" w:fill="FFFFFF"/>
            <w:vAlign w:val="center"/>
            <w:hideMark/>
          </w:tcPr>
          <w:p w14:paraId="011667DA"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39AD1D6"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570EF0F" w14:textId="77777777" w:rsidR="000E30DD" w:rsidRPr="00E6411E" w:rsidRDefault="000E30DD" w:rsidP="0018450D">
            <w:pPr>
              <w:jc w:val="right"/>
              <w:rPr>
                <w:sz w:val="20"/>
                <w:szCs w:val="20"/>
                <w:lang w:val="vi-VN"/>
              </w:rPr>
            </w:pPr>
            <w:r w:rsidRPr="00E6411E">
              <w:rPr>
                <w:sz w:val="20"/>
                <w:szCs w:val="20"/>
                <w:lang w:val="vi-VN"/>
              </w:rPr>
              <w:t xml:space="preserve">       63.750.000   </w:t>
            </w:r>
          </w:p>
        </w:tc>
        <w:tc>
          <w:tcPr>
            <w:tcW w:w="1538" w:type="dxa"/>
            <w:tcBorders>
              <w:top w:val="nil"/>
              <w:left w:val="nil"/>
              <w:bottom w:val="single" w:sz="4" w:space="0" w:color="auto"/>
              <w:right w:val="single" w:sz="4" w:space="0" w:color="auto"/>
            </w:tcBorders>
            <w:shd w:val="clear" w:color="000000" w:fill="FFFFFF"/>
            <w:vAlign w:val="center"/>
            <w:hideMark/>
          </w:tcPr>
          <w:p w14:paraId="08900279" w14:textId="77777777" w:rsidR="000E30DD" w:rsidRPr="00E6411E" w:rsidRDefault="000E30DD" w:rsidP="0018450D">
            <w:pPr>
              <w:jc w:val="right"/>
              <w:rPr>
                <w:sz w:val="20"/>
                <w:szCs w:val="20"/>
                <w:lang w:val="vi-VN"/>
              </w:rPr>
            </w:pPr>
            <w:r w:rsidRPr="00E6411E">
              <w:rPr>
                <w:sz w:val="20"/>
                <w:szCs w:val="20"/>
                <w:lang w:val="vi-VN"/>
              </w:rPr>
              <w:t xml:space="preserve">     165.000.000   </w:t>
            </w:r>
          </w:p>
        </w:tc>
        <w:tc>
          <w:tcPr>
            <w:tcW w:w="1538" w:type="dxa"/>
            <w:tcBorders>
              <w:top w:val="nil"/>
              <w:left w:val="nil"/>
              <w:bottom w:val="single" w:sz="4" w:space="0" w:color="auto"/>
              <w:right w:val="single" w:sz="4" w:space="0" w:color="auto"/>
            </w:tcBorders>
            <w:shd w:val="clear" w:color="000000" w:fill="FFFFFF"/>
            <w:vAlign w:val="center"/>
            <w:hideMark/>
          </w:tcPr>
          <w:p w14:paraId="17BB7E5A" w14:textId="77777777" w:rsidR="000E30DD" w:rsidRPr="00E6411E" w:rsidRDefault="000E30DD" w:rsidP="0018450D">
            <w:pPr>
              <w:jc w:val="right"/>
              <w:rPr>
                <w:sz w:val="20"/>
                <w:szCs w:val="20"/>
                <w:lang w:val="vi-VN"/>
              </w:rPr>
            </w:pPr>
            <w:r w:rsidRPr="00E6411E">
              <w:rPr>
                <w:sz w:val="20"/>
                <w:szCs w:val="20"/>
                <w:lang w:val="vi-VN"/>
              </w:rPr>
              <w:t xml:space="preserve">     209.100.000   </w:t>
            </w:r>
          </w:p>
        </w:tc>
        <w:tc>
          <w:tcPr>
            <w:tcW w:w="36" w:type="dxa"/>
            <w:vAlign w:val="center"/>
            <w:hideMark/>
          </w:tcPr>
          <w:p w14:paraId="0EEB047C" w14:textId="77777777" w:rsidR="000E30DD" w:rsidRPr="00E6411E" w:rsidRDefault="000E30DD" w:rsidP="0018450D">
            <w:pPr>
              <w:rPr>
                <w:sz w:val="20"/>
                <w:szCs w:val="20"/>
                <w:lang w:val="vi-VN"/>
              </w:rPr>
            </w:pPr>
          </w:p>
        </w:tc>
      </w:tr>
      <w:tr w:rsidR="00E6411E" w:rsidRPr="00E6411E" w14:paraId="53ECEDCB"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516B5289" w14:textId="77777777" w:rsidR="000E30DD" w:rsidRPr="00E6411E" w:rsidRDefault="000E30DD" w:rsidP="0018450D">
            <w:pPr>
              <w:jc w:val="center"/>
              <w:rPr>
                <w:sz w:val="20"/>
                <w:szCs w:val="20"/>
                <w:lang w:val="vi-VN"/>
              </w:rPr>
            </w:pPr>
            <w:r w:rsidRPr="00E6411E">
              <w:rPr>
                <w:sz w:val="20"/>
                <w:szCs w:val="20"/>
                <w:lang w:val="vi-VN"/>
              </w:rPr>
              <w:t>4</w:t>
            </w:r>
          </w:p>
        </w:tc>
        <w:tc>
          <w:tcPr>
            <w:tcW w:w="2903" w:type="dxa"/>
            <w:tcBorders>
              <w:top w:val="nil"/>
              <w:left w:val="nil"/>
              <w:bottom w:val="single" w:sz="4" w:space="0" w:color="auto"/>
              <w:right w:val="single" w:sz="4" w:space="0" w:color="auto"/>
            </w:tcBorders>
            <w:vAlign w:val="center"/>
            <w:hideMark/>
          </w:tcPr>
          <w:p w14:paraId="1D4A4131"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44B3AC1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BDE16D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220300B" w14:textId="77777777" w:rsidR="000E30DD" w:rsidRPr="00E6411E" w:rsidRDefault="000E30DD" w:rsidP="0018450D">
            <w:pPr>
              <w:jc w:val="center"/>
              <w:rPr>
                <w:sz w:val="20"/>
                <w:szCs w:val="20"/>
                <w:lang w:val="vi-VN"/>
              </w:rPr>
            </w:pPr>
            <w:r w:rsidRPr="00E6411E">
              <w:rPr>
                <w:sz w:val="20"/>
                <w:szCs w:val="20"/>
                <w:lang w:val="vi-VN"/>
              </w:rPr>
              <w:t>90</w:t>
            </w:r>
          </w:p>
        </w:tc>
        <w:tc>
          <w:tcPr>
            <w:tcW w:w="679" w:type="dxa"/>
            <w:tcBorders>
              <w:top w:val="nil"/>
              <w:left w:val="nil"/>
              <w:bottom w:val="single" w:sz="4" w:space="0" w:color="auto"/>
              <w:right w:val="single" w:sz="4" w:space="0" w:color="auto"/>
            </w:tcBorders>
            <w:shd w:val="clear" w:color="000000" w:fill="FFFFFF"/>
            <w:vAlign w:val="center"/>
            <w:hideMark/>
          </w:tcPr>
          <w:p w14:paraId="37DFF754" w14:textId="77777777" w:rsidR="000E30DD" w:rsidRPr="00E6411E" w:rsidRDefault="000E30DD" w:rsidP="0018450D">
            <w:pPr>
              <w:jc w:val="center"/>
              <w:rPr>
                <w:sz w:val="20"/>
                <w:szCs w:val="20"/>
                <w:lang w:val="vi-VN"/>
              </w:rPr>
            </w:pPr>
            <w:r w:rsidRPr="00E6411E">
              <w:rPr>
                <w:sz w:val="20"/>
                <w:szCs w:val="20"/>
                <w:lang w:val="vi-VN"/>
              </w:rPr>
              <w:t>188</w:t>
            </w:r>
          </w:p>
        </w:tc>
        <w:tc>
          <w:tcPr>
            <w:tcW w:w="679" w:type="dxa"/>
            <w:tcBorders>
              <w:top w:val="nil"/>
              <w:left w:val="nil"/>
              <w:bottom w:val="single" w:sz="4" w:space="0" w:color="auto"/>
              <w:right w:val="single" w:sz="4" w:space="0" w:color="auto"/>
            </w:tcBorders>
            <w:shd w:val="clear" w:color="000000" w:fill="FFFFFF"/>
            <w:vAlign w:val="center"/>
            <w:hideMark/>
          </w:tcPr>
          <w:p w14:paraId="2620297C" w14:textId="77777777" w:rsidR="000E30DD" w:rsidRPr="00E6411E" w:rsidRDefault="000E30DD" w:rsidP="0018450D">
            <w:pPr>
              <w:jc w:val="center"/>
              <w:rPr>
                <w:sz w:val="20"/>
                <w:szCs w:val="20"/>
                <w:lang w:val="vi-VN"/>
              </w:rPr>
            </w:pPr>
            <w:r w:rsidRPr="00E6411E">
              <w:rPr>
                <w:sz w:val="20"/>
                <w:szCs w:val="20"/>
                <w:lang w:val="vi-VN"/>
              </w:rPr>
              <w:t>246</w:t>
            </w:r>
          </w:p>
        </w:tc>
        <w:tc>
          <w:tcPr>
            <w:tcW w:w="1438" w:type="dxa"/>
            <w:tcBorders>
              <w:top w:val="nil"/>
              <w:left w:val="nil"/>
              <w:bottom w:val="single" w:sz="4" w:space="0" w:color="auto"/>
              <w:right w:val="single" w:sz="4" w:space="0" w:color="auto"/>
            </w:tcBorders>
            <w:shd w:val="clear" w:color="000000" w:fill="FFFFFF"/>
            <w:vAlign w:val="center"/>
            <w:hideMark/>
          </w:tcPr>
          <w:p w14:paraId="3AE436F7"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01D6F0E"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43A574E" w14:textId="77777777" w:rsidR="000E30DD" w:rsidRPr="00E6411E" w:rsidRDefault="000E30DD" w:rsidP="0018450D">
            <w:pPr>
              <w:jc w:val="right"/>
              <w:rPr>
                <w:sz w:val="20"/>
                <w:szCs w:val="20"/>
                <w:lang w:val="vi-VN"/>
              </w:rPr>
            </w:pPr>
            <w:r w:rsidRPr="00E6411E">
              <w:rPr>
                <w:sz w:val="20"/>
                <w:szCs w:val="20"/>
                <w:lang w:val="vi-VN"/>
              </w:rPr>
              <w:t xml:space="preserve">     270.000.000   </w:t>
            </w:r>
          </w:p>
        </w:tc>
        <w:tc>
          <w:tcPr>
            <w:tcW w:w="1538" w:type="dxa"/>
            <w:tcBorders>
              <w:top w:val="nil"/>
              <w:left w:val="nil"/>
              <w:bottom w:val="single" w:sz="4" w:space="0" w:color="auto"/>
              <w:right w:val="single" w:sz="4" w:space="0" w:color="auto"/>
            </w:tcBorders>
            <w:shd w:val="clear" w:color="000000" w:fill="FFFFFF"/>
            <w:vAlign w:val="center"/>
            <w:hideMark/>
          </w:tcPr>
          <w:p w14:paraId="2D3448C4" w14:textId="77777777" w:rsidR="000E30DD" w:rsidRPr="00E6411E" w:rsidRDefault="000E30DD" w:rsidP="0018450D">
            <w:pPr>
              <w:jc w:val="right"/>
              <w:rPr>
                <w:sz w:val="20"/>
                <w:szCs w:val="20"/>
                <w:lang w:val="vi-VN"/>
              </w:rPr>
            </w:pPr>
            <w:r w:rsidRPr="00E6411E">
              <w:rPr>
                <w:sz w:val="20"/>
                <w:szCs w:val="20"/>
                <w:lang w:val="vi-VN"/>
              </w:rPr>
              <w:t xml:space="preserve">     562.200.000   </w:t>
            </w:r>
          </w:p>
        </w:tc>
        <w:tc>
          <w:tcPr>
            <w:tcW w:w="1538" w:type="dxa"/>
            <w:tcBorders>
              <w:top w:val="nil"/>
              <w:left w:val="nil"/>
              <w:bottom w:val="single" w:sz="4" w:space="0" w:color="auto"/>
              <w:right w:val="single" w:sz="4" w:space="0" w:color="auto"/>
            </w:tcBorders>
            <w:shd w:val="clear" w:color="000000" w:fill="FFFFFF"/>
            <w:vAlign w:val="center"/>
            <w:hideMark/>
          </w:tcPr>
          <w:p w14:paraId="49D86397" w14:textId="77777777" w:rsidR="000E30DD" w:rsidRPr="00E6411E" w:rsidRDefault="000E30DD" w:rsidP="0018450D">
            <w:pPr>
              <w:jc w:val="right"/>
              <w:rPr>
                <w:sz w:val="20"/>
                <w:szCs w:val="20"/>
                <w:lang w:val="vi-VN"/>
              </w:rPr>
            </w:pPr>
            <w:r w:rsidRPr="00E6411E">
              <w:rPr>
                <w:sz w:val="20"/>
                <w:szCs w:val="20"/>
                <w:lang w:val="vi-VN"/>
              </w:rPr>
              <w:t xml:space="preserve">     731.400.000   </w:t>
            </w:r>
          </w:p>
        </w:tc>
        <w:tc>
          <w:tcPr>
            <w:tcW w:w="36" w:type="dxa"/>
            <w:vAlign w:val="center"/>
            <w:hideMark/>
          </w:tcPr>
          <w:p w14:paraId="0D717046" w14:textId="77777777" w:rsidR="000E30DD" w:rsidRPr="00E6411E" w:rsidRDefault="000E30DD" w:rsidP="0018450D">
            <w:pPr>
              <w:rPr>
                <w:sz w:val="20"/>
                <w:szCs w:val="20"/>
                <w:lang w:val="vi-VN"/>
              </w:rPr>
            </w:pPr>
          </w:p>
        </w:tc>
      </w:tr>
      <w:tr w:rsidR="00E6411E" w:rsidRPr="00E6411E" w14:paraId="2A8ACCE9"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436B5FB6" w14:textId="77777777" w:rsidR="000E30DD" w:rsidRPr="00E6411E" w:rsidRDefault="000E30DD" w:rsidP="0018450D">
            <w:pPr>
              <w:jc w:val="center"/>
              <w:rPr>
                <w:b/>
                <w:bCs/>
                <w:sz w:val="20"/>
                <w:szCs w:val="20"/>
                <w:lang w:val="vi-VN"/>
              </w:rPr>
            </w:pPr>
            <w:r w:rsidRPr="00E6411E">
              <w:rPr>
                <w:b/>
                <w:bCs/>
                <w:sz w:val="20"/>
                <w:szCs w:val="20"/>
                <w:lang w:val="vi-VN"/>
              </w:rPr>
              <w:t>IX</w:t>
            </w:r>
          </w:p>
        </w:tc>
        <w:tc>
          <w:tcPr>
            <w:tcW w:w="2903" w:type="dxa"/>
            <w:tcBorders>
              <w:top w:val="nil"/>
              <w:left w:val="nil"/>
              <w:bottom w:val="single" w:sz="4" w:space="0" w:color="auto"/>
              <w:right w:val="single" w:sz="4" w:space="0" w:color="auto"/>
            </w:tcBorders>
            <w:vAlign w:val="center"/>
            <w:hideMark/>
          </w:tcPr>
          <w:p w14:paraId="0943903A" w14:textId="77777777" w:rsidR="000E30DD" w:rsidRPr="00E6411E" w:rsidRDefault="000E30DD" w:rsidP="0018450D">
            <w:pPr>
              <w:rPr>
                <w:b/>
                <w:bCs/>
                <w:sz w:val="20"/>
                <w:szCs w:val="20"/>
                <w:lang w:val="vi-VN"/>
              </w:rPr>
            </w:pPr>
            <w:r w:rsidRPr="00E6411E">
              <w:rPr>
                <w:b/>
                <w:bCs/>
                <w:sz w:val="20"/>
                <w:szCs w:val="20"/>
                <w:lang w:val="vi-VN"/>
              </w:rPr>
              <w:t>Nghề Điện công nghiệp</w:t>
            </w:r>
          </w:p>
        </w:tc>
        <w:tc>
          <w:tcPr>
            <w:tcW w:w="678" w:type="dxa"/>
            <w:tcBorders>
              <w:top w:val="nil"/>
              <w:left w:val="nil"/>
              <w:bottom w:val="single" w:sz="4" w:space="0" w:color="auto"/>
              <w:right w:val="single" w:sz="4" w:space="0" w:color="auto"/>
            </w:tcBorders>
            <w:shd w:val="clear" w:color="000000" w:fill="FFFFFF"/>
            <w:vAlign w:val="center"/>
            <w:hideMark/>
          </w:tcPr>
          <w:p w14:paraId="0000C303"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845F79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F377FB1"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F2AA741"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25F4F7D"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D79574E"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31756EE"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216EAB39" w14:textId="77777777" w:rsidR="000E30DD" w:rsidRPr="00E6411E" w:rsidRDefault="000E30DD" w:rsidP="0018450D">
            <w:pPr>
              <w:jc w:val="right"/>
              <w:rPr>
                <w:b/>
                <w:bCs/>
                <w:sz w:val="20"/>
                <w:szCs w:val="20"/>
                <w:lang w:val="vi-VN"/>
              </w:rPr>
            </w:pPr>
            <w:r w:rsidRPr="00E6411E">
              <w:rPr>
                <w:b/>
                <w:bCs/>
                <w:sz w:val="20"/>
                <w:szCs w:val="20"/>
                <w:lang w:val="vi-VN"/>
              </w:rPr>
              <w:t xml:space="preserve">     844.370.000   </w:t>
            </w:r>
          </w:p>
        </w:tc>
        <w:tc>
          <w:tcPr>
            <w:tcW w:w="1538" w:type="dxa"/>
            <w:tcBorders>
              <w:top w:val="nil"/>
              <w:left w:val="nil"/>
              <w:bottom w:val="single" w:sz="4" w:space="0" w:color="auto"/>
              <w:right w:val="single" w:sz="4" w:space="0" w:color="auto"/>
            </w:tcBorders>
            <w:shd w:val="clear" w:color="000000" w:fill="FFFFFF"/>
            <w:vAlign w:val="center"/>
            <w:hideMark/>
          </w:tcPr>
          <w:p w14:paraId="2DAB7D7A" w14:textId="77777777" w:rsidR="000E30DD" w:rsidRPr="00E6411E" w:rsidRDefault="000E30DD" w:rsidP="0018450D">
            <w:pPr>
              <w:jc w:val="right"/>
              <w:rPr>
                <w:b/>
                <w:bCs/>
                <w:sz w:val="20"/>
                <w:szCs w:val="20"/>
                <w:lang w:val="vi-VN"/>
              </w:rPr>
            </w:pPr>
            <w:r w:rsidRPr="00E6411E">
              <w:rPr>
                <w:b/>
                <w:bCs/>
                <w:sz w:val="20"/>
                <w:szCs w:val="20"/>
                <w:lang w:val="vi-VN"/>
              </w:rPr>
              <w:t xml:space="preserve">  1.941.338.000   </w:t>
            </w:r>
          </w:p>
        </w:tc>
        <w:tc>
          <w:tcPr>
            <w:tcW w:w="1538" w:type="dxa"/>
            <w:tcBorders>
              <w:top w:val="nil"/>
              <w:left w:val="nil"/>
              <w:bottom w:val="single" w:sz="4" w:space="0" w:color="auto"/>
              <w:right w:val="single" w:sz="4" w:space="0" w:color="auto"/>
            </w:tcBorders>
            <w:shd w:val="clear" w:color="000000" w:fill="FFFFFF"/>
            <w:vAlign w:val="center"/>
            <w:hideMark/>
          </w:tcPr>
          <w:p w14:paraId="26F98E02" w14:textId="77777777" w:rsidR="000E30DD" w:rsidRPr="00E6411E" w:rsidRDefault="000E30DD" w:rsidP="0018450D">
            <w:pPr>
              <w:jc w:val="right"/>
              <w:rPr>
                <w:b/>
                <w:bCs/>
                <w:sz w:val="20"/>
                <w:szCs w:val="20"/>
                <w:lang w:val="vi-VN"/>
              </w:rPr>
            </w:pPr>
            <w:r w:rsidRPr="00E6411E">
              <w:rPr>
                <w:b/>
                <w:bCs/>
                <w:sz w:val="20"/>
                <w:szCs w:val="20"/>
                <w:lang w:val="vi-VN"/>
              </w:rPr>
              <w:t xml:space="preserve">  2.376.300.000   </w:t>
            </w:r>
          </w:p>
        </w:tc>
        <w:tc>
          <w:tcPr>
            <w:tcW w:w="36" w:type="dxa"/>
            <w:vAlign w:val="center"/>
            <w:hideMark/>
          </w:tcPr>
          <w:p w14:paraId="4EC9B0A7" w14:textId="77777777" w:rsidR="000E30DD" w:rsidRPr="00E6411E" w:rsidRDefault="000E30DD" w:rsidP="0018450D">
            <w:pPr>
              <w:rPr>
                <w:sz w:val="20"/>
                <w:szCs w:val="20"/>
                <w:lang w:val="vi-VN"/>
              </w:rPr>
            </w:pPr>
          </w:p>
        </w:tc>
      </w:tr>
      <w:tr w:rsidR="00E6411E" w:rsidRPr="00E6411E" w14:paraId="06F01AF7"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29E3E31C" w14:textId="77777777" w:rsidR="000E30DD" w:rsidRPr="00E6411E" w:rsidRDefault="000E30DD" w:rsidP="0018450D">
            <w:pPr>
              <w:jc w:val="center"/>
              <w:rPr>
                <w:sz w:val="20"/>
                <w:szCs w:val="20"/>
                <w:lang w:val="vi-VN"/>
              </w:rPr>
            </w:pPr>
            <w:r w:rsidRPr="00E6411E">
              <w:rPr>
                <w:sz w:val="20"/>
                <w:szCs w:val="20"/>
                <w:lang w:val="vi-VN"/>
              </w:rPr>
              <w:t>1</w:t>
            </w:r>
          </w:p>
        </w:tc>
        <w:tc>
          <w:tcPr>
            <w:tcW w:w="2903" w:type="dxa"/>
            <w:tcBorders>
              <w:top w:val="nil"/>
              <w:left w:val="nil"/>
              <w:bottom w:val="single" w:sz="4" w:space="0" w:color="auto"/>
              <w:right w:val="single" w:sz="4" w:space="0" w:color="auto"/>
            </w:tcBorders>
            <w:vAlign w:val="center"/>
            <w:hideMark/>
          </w:tcPr>
          <w:p w14:paraId="268C6232"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729FD467"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8A4751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82DE9EC" w14:textId="77777777" w:rsidR="000E30DD" w:rsidRPr="00E6411E" w:rsidRDefault="000E30DD" w:rsidP="0018450D">
            <w:pPr>
              <w:jc w:val="center"/>
              <w:rPr>
                <w:sz w:val="20"/>
                <w:szCs w:val="20"/>
                <w:lang w:val="vi-VN"/>
              </w:rPr>
            </w:pPr>
            <w:r w:rsidRPr="00E6411E">
              <w:rPr>
                <w:sz w:val="20"/>
                <w:szCs w:val="20"/>
                <w:lang w:val="vi-VN"/>
              </w:rPr>
              <w:t>186</w:t>
            </w:r>
          </w:p>
        </w:tc>
        <w:tc>
          <w:tcPr>
            <w:tcW w:w="679" w:type="dxa"/>
            <w:tcBorders>
              <w:top w:val="nil"/>
              <w:left w:val="nil"/>
              <w:bottom w:val="single" w:sz="4" w:space="0" w:color="auto"/>
              <w:right w:val="single" w:sz="4" w:space="0" w:color="auto"/>
            </w:tcBorders>
            <w:shd w:val="clear" w:color="000000" w:fill="FFFFFF"/>
            <w:vAlign w:val="center"/>
            <w:hideMark/>
          </w:tcPr>
          <w:p w14:paraId="7473DD78" w14:textId="77777777" w:rsidR="000E30DD" w:rsidRPr="00E6411E" w:rsidRDefault="000E30DD" w:rsidP="0018450D">
            <w:pPr>
              <w:jc w:val="center"/>
              <w:rPr>
                <w:sz w:val="20"/>
                <w:szCs w:val="20"/>
                <w:lang w:val="vi-VN"/>
              </w:rPr>
            </w:pPr>
            <w:r w:rsidRPr="00E6411E">
              <w:rPr>
                <w:sz w:val="20"/>
                <w:szCs w:val="20"/>
                <w:lang w:val="vi-VN"/>
              </w:rPr>
              <w:t>151</w:t>
            </w:r>
          </w:p>
        </w:tc>
        <w:tc>
          <w:tcPr>
            <w:tcW w:w="679" w:type="dxa"/>
            <w:tcBorders>
              <w:top w:val="nil"/>
              <w:left w:val="nil"/>
              <w:bottom w:val="single" w:sz="4" w:space="0" w:color="auto"/>
              <w:right w:val="single" w:sz="4" w:space="0" w:color="auto"/>
            </w:tcBorders>
            <w:shd w:val="clear" w:color="000000" w:fill="FFFFFF"/>
            <w:vAlign w:val="center"/>
            <w:hideMark/>
          </w:tcPr>
          <w:p w14:paraId="1C044386" w14:textId="77777777" w:rsidR="000E30DD" w:rsidRPr="00E6411E" w:rsidRDefault="000E30DD" w:rsidP="0018450D">
            <w:pPr>
              <w:jc w:val="center"/>
              <w:rPr>
                <w:sz w:val="20"/>
                <w:szCs w:val="20"/>
                <w:lang w:val="vi-VN"/>
              </w:rPr>
            </w:pPr>
            <w:r w:rsidRPr="00E6411E">
              <w:rPr>
                <w:sz w:val="20"/>
                <w:szCs w:val="20"/>
                <w:lang w:val="vi-VN"/>
              </w:rPr>
              <w:t>203</w:t>
            </w:r>
          </w:p>
        </w:tc>
        <w:tc>
          <w:tcPr>
            <w:tcW w:w="1438" w:type="dxa"/>
            <w:tcBorders>
              <w:top w:val="nil"/>
              <w:left w:val="nil"/>
              <w:bottom w:val="single" w:sz="4" w:space="0" w:color="auto"/>
              <w:right w:val="single" w:sz="4" w:space="0" w:color="auto"/>
            </w:tcBorders>
            <w:shd w:val="clear" w:color="000000" w:fill="FFFFFF"/>
            <w:vAlign w:val="center"/>
            <w:hideMark/>
          </w:tcPr>
          <w:p w14:paraId="6A9F3A21"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985E4A5"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0A173EC" w14:textId="77777777" w:rsidR="000E30DD" w:rsidRPr="00E6411E" w:rsidRDefault="000E30DD" w:rsidP="0018450D">
            <w:pPr>
              <w:jc w:val="right"/>
              <w:rPr>
                <w:sz w:val="20"/>
                <w:szCs w:val="20"/>
                <w:lang w:val="vi-VN"/>
              </w:rPr>
            </w:pPr>
            <w:r w:rsidRPr="00E6411E">
              <w:rPr>
                <w:sz w:val="20"/>
                <w:szCs w:val="20"/>
                <w:lang w:val="vi-VN"/>
              </w:rPr>
              <w:t xml:space="preserve">     458.720.000   </w:t>
            </w:r>
          </w:p>
        </w:tc>
        <w:tc>
          <w:tcPr>
            <w:tcW w:w="1538" w:type="dxa"/>
            <w:tcBorders>
              <w:top w:val="nil"/>
              <w:left w:val="nil"/>
              <w:bottom w:val="single" w:sz="4" w:space="0" w:color="auto"/>
              <w:right w:val="single" w:sz="4" w:space="0" w:color="auto"/>
            </w:tcBorders>
            <w:shd w:val="clear" w:color="000000" w:fill="FFFFFF"/>
            <w:vAlign w:val="center"/>
            <w:hideMark/>
          </w:tcPr>
          <w:p w14:paraId="6CE8E073" w14:textId="77777777" w:rsidR="000E30DD" w:rsidRPr="00E6411E" w:rsidRDefault="000E30DD" w:rsidP="0018450D">
            <w:pPr>
              <w:jc w:val="right"/>
              <w:rPr>
                <w:sz w:val="20"/>
                <w:szCs w:val="20"/>
                <w:lang w:val="vi-VN"/>
              </w:rPr>
            </w:pPr>
            <w:r w:rsidRPr="00E6411E">
              <w:rPr>
                <w:sz w:val="20"/>
                <w:szCs w:val="20"/>
                <w:lang w:val="vi-VN"/>
              </w:rPr>
              <w:t xml:space="preserve">  1.544.388.000   </w:t>
            </w:r>
          </w:p>
        </w:tc>
        <w:tc>
          <w:tcPr>
            <w:tcW w:w="1538" w:type="dxa"/>
            <w:tcBorders>
              <w:top w:val="nil"/>
              <w:left w:val="nil"/>
              <w:bottom w:val="single" w:sz="4" w:space="0" w:color="auto"/>
              <w:right w:val="single" w:sz="4" w:space="0" w:color="auto"/>
            </w:tcBorders>
            <w:shd w:val="clear" w:color="000000" w:fill="FFFFFF"/>
            <w:vAlign w:val="center"/>
            <w:hideMark/>
          </w:tcPr>
          <w:p w14:paraId="3CF79310" w14:textId="77777777" w:rsidR="000E30DD" w:rsidRPr="00E6411E" w:rsidRDefault="000E30DD" w:rsidP="0018450D">
            <w:pPr>
              <w:jc w:val="right"/>
              <w:rPr>
                <w:sz w:val="20"/>
                <w:szCs w:val="20"/>
                <w:lang w:val="vi-VN"/>
              </w:rPr>
            </w:pPr>
            <w:r w:rsidRPr="00E6411E">
              <w:rPr>
                <w:sz w:val="20"/>
                <w:szCs w:val="20"/>
                <w:lang w:val="vi-VN"/>
              </w:rPr>
              <w:t xml:space="preserve">  1.969.150.000   </w:t>
            </w:r>
          </w:p>
        </w:tc>
        <w:tc>
          <w:tcPr>
            <w:tcW w:w="36" w:type="dxa"/>
            <w:vAlign w:val="center"/>
            <w:hideMark/>
          </w:tcPr>
          <w:p w14:paraId="00D1AD40" w14:textId="77777777" w:rsidR="000E30DD" w:rsidRPr="00E6411E" w:rsidRDefault="000E30DD" w:rsidP="0018450D">
            <w:pPr>
              <w:rPr>
                <w:sz w:val="20"/>
                <w:szCs w:val="20"/>
                <w:lang w:val="vi-VN"/>
              </w:rPr>
            </w:pPr>
          </w:p>
        </w:tc>
      </w:tr>
      <w:tr w:rsidR="00E6411E" w:rsidRPr="00E6411E" w14:paraId="7F228D19"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44471760" w14:textId="77777777" w:rsidR="000E30DD" w:rsidRPr="00E6411E" w:rsidRDefault="000E30DD" w:rsidP="0018450D">
            <w:pPr>
              <w:jc w:val="center"/>
              <w:rPr>
                <w:sz w:val="20"/>
                <w:szCs w:val="20"/>
                <w:lang w:val="vi-VN"/>
              </w:rPr>
            </w:pPr>
            <w:r w:rsidRPr="00E6411E">
              <w:rPr>
                <w:sz w:val="20"/>
                <w:szCs w:val="20"/>
                <w:lang w:val="vi-VN"/>
              </w:rPr>
              <w:t>2</w:t>
            </w:r>
          </w:p>
        </w:tc>
        <w:tc>
          <w:tcPr>
            <w:tcW w:w="2903" w:type="dxa"/>
            <w:tcBorders>
              <w:top w:val="nil"/>
              <w:left w:val="nil"/>
              <w:bottom w:val="single" w:sz="4" w:space="0" w:color="auto"/>
              <w:right w:val="single" w:sz="4" w:space="0" w:color="auto"/>
            </w:tcBorders>
            <w:vAlign w:val="center"/>
            <w:hideMark/>
          </w:tcPr>
          <w:p w14:paraId="76589234" w14:textId="77777777" w:rsidR="000E30DD" w:rsidRPr="00E6411E" w:rsidRDefault="000E30DD" w:rsidP="0018450D">
            <w:pPr>
              <w:rPr>
                <w:sz w:val="20"/>
                <w:szCs w:val="20"/>
                <w:lang w:val="vi-VN"/>
              </w:rPr>
            </w:pPr>
            <w:r w:rsidRPr="00E6411E">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3EEDD29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4B5EFC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2BDAE12" w14:textId="77777777" w:rsidR="000E30DD" w:rsidRPr="00E6411E" w:rsidRDefault="000E30DD" w:rsidP="0018450D">
            <w:pPr>
              <w:jc w:val="center"/>
              <w:rPr>
                <w:sz w:val="20"/>
                <w:szCs w:val="20"/>
                <w:lang w:val="vi-VN"/>
              </w:rPr>
            </w:pPr>
            <w:r w:rsidRPr="00E6411E">
              <w:rPr>
                <w:sz w:val="20"/>
                <w:szCs w:val="20"/>
                <w:lang w:val="vi-VN"/>
              </w:rPr>
              <w:t>15</w:t>
            </w:r>
          </w:p>
        </w:tc>
        <w:tc>
          <w:tcPr>
            <w:tcW w:w="679" w:type="dxa"/>
            <w:tcBorders>
              <w:top w:val="nil"/>
              <w:left w:val="nil"/>
              <w:bottom w:val="single" w:sz="4" w:space="0" w:color="auto"/>
              <w:right w:val="single" w:sz="4" w:space="0" w:color="auto"/>
            </w:tcBorders>
            <w:shd w:val="clear" w:color="000000" w:fill="FFFFFF"/>
            <w:vAlign w:val="center"/>
            <w:hideMark/>
          </w:tcPr>
          <w:p w14:paraId="11CBA229" w14:textId="77777777" w:rsidR="000E30DD" w:rsidRPr="00E6411E" w:rsidRDefault="000E30DD" w:rsidP="0018450D">
            <w:pPr>
              <w:jc w:val="center"/>
              <w:rPr>
                <w:sz w:val="20"/>
                <w:szCs w:val="20"/>
                <w:lang w:val="vi-VN"/>
              </w:rPr>
            </w:pPr>
            <w:r w:rsidRPr="00E6411E">
              <w:rPr>
                <w:sz w:val="20"/>
                <w:szCs w:val="20"/>
                <w:lang w:val="vi-VN"/>
              </w:rPr>
              <w:t>18</w:t>
            </w:r>
          </w:p>
        </w:tc>
        <w:tc>
          <w:tcPr>
            <w:tcW w:w="679" w:type="dxa"/>
            <w:tcBorders>
              <w:top w:val="nil"/>
              <w:left w:val="nil"/>
              <w:bottom w:val="single" w:sz="4" w:space="0" w:color="auto"/>
              <w:right w:val="single" w:sz="4" w:space="0" w:color="auto"/>
            </w:tcBorders>
            <w:shd w:val="clear" w:color="000000" w:fill="FFFFFF"/>
            <w:vAlign w:val="center"/>
            <w:hideMark/>
          </w:tcPr>
          <w:p w14:paraId="4C18CC85" w14:textId="77777777" w:rsidR="000E30DD" w:rsidRPr="00E6411E" w:rsidRDefault="000E30DD" w:rsidP="0018450D">
            <w:pPr>
              <w:jc w:val="center"/>
              <w:rPr>
                <w:sz w:val="20"/>
                <w:szCs w:val="20"/>
                <w:lang w:val="vi-VN"/>
              </w:rPr>
            </w:pPr>
            <w:r w:rsidRPr="00E6411E">
              <w:rPr>
                <w:sz w:val="20"/>
                <w:szCs w:val="20"/>
                <w:lang w:val="vi-VN"/>
              </w:rPr>
              <w:t>21</w:t>
            </w:r>
          </w:p>
        </w:tc>
        <w:tc>
          <w:tcPr>
            <w:tcW w:w="1438" w:type="dxa"/>
            <w:tcBorders>
              <w:top w:val="nil"/>
              <w:left w:val="nil"/>
              <w:bottom w:val="single" w:sz="4" w:space="0" w:color="auto"/>
              <w:right w:val="single" w:sz="4" w:space="0" w:color="auto"/>
            </w:tcBorders>
            <w:shd w:val="clear" w:color="000000" w:fill="FFFFFF"/>
            <w:vAlign w:val="center"/>
            <w:hideMark/>
          </w:tcPr>
          <w:p w14:paraId="6E6AEB0C"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6C8184F"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5594660" w14:textId="77777777" w:rsidR="000E30DD" w:rsidRPr="00E6411E" w:rsidRDefault="000E30DD" w:rsidP="0018450D">
            <w:pPr>
              <w:jc w:val="right"/>
              <w:rPr>
                <w:sz w:val="20"/>
                <w:szCs w:val="20"/>
                <w:lang w:val="vi-VN"/>
              </w:rPr>
            </w:pPr>
            <w:r w:rsidRPr="00E6411E">
              <w:rPr>
                <w:sz w:val="20"/>
                <w:szCs w:val="20"/>
                <w:lang w:val="vi-VN"/>
              </w:rPr>
              <w:t xml:space="preserve">     112.500.000   </w:t>
            </w:r>
          </w:p>
        </w:tc>
        <w:tc>
          <w:tcPr>
            <w:tcW w:w="1538" w:type="dxa"/>
            <w:tcBorders>
              <w:top w:val="nil"/>
              <w:left w:val="nil"/>
              <w:bottom w:val="single" w:sz="4" w:space="0" w:color="auto"/>
              <w:right w:val="single" w:sz="4" w:space="0" w:color="auto"/>
            </w:tcBorders>
            <w:shd w:val="clear" w:color="000000" w:fill="FFFFFF"/>
            <w:vAlign w:val="center"/>
            <w:hideMark/>
          </w:tcPr>
          <w:p w14:paraId="1CED82C8" w14:textId="77777777" w:rsidR="000E30DD" w:rsidRPr="00E6411E" w:rsidRDefault="000E30DD" w:rsidP="0018450D">
            <w:pPr>
              <w:jc w:val="right"/>
              <w:rPr>
                <w:sz w:val="20"/>
                <w:szCs w:val="20"/>
                <w:lang w:val="vi-VN"/>
              </w:rPr>
            </w:pPr>
            <w:r w:rsidRPr="00E6411E">
              <w:rPr>
                <w:sz w:val="20"/>
                <w:szCs w:val="20"/>
                <w:lang w:val="vi-VN"/>
              </w:rPr>
              <w:t xml:space="preserve">     138.500.000   </w:t>
            </w:r>
          </w:p>
        </w:tc>
        <w:tc>
          <w:tcPr>
            <w:tcW w:w="1538" w:type="dxa"/>
            <w:tcBorders>
              <w:top w:val="nil"/>
              <w:left w:val="nil"/>
              <w:bottom w:val="single" w:sz="4" w:space="0" w:color="auto"/>
              <w:right w:val="single" w:sz="4" w:space="0" w:color="auto"/>
            </w:tcBorders>
            <w:shd w:val="clear" w:color="000000" w:fill="FFFFFF"/>
            <w:vAlign w:val="center"/>
            <w:hideMark/>
          </w:tcPr>
          <w:p w14:paraId="5EBEE515" w14:textId="77777777" w:rsidR="000E30DD" w:rsidRPr="00E6411E" w:rsidRDefault="000E30DD" w:rsidP="0018450D">
            <w:pPr>
              <w:jc w:val="right"/>
              <w:rPr>
                <w:sz w:val="20"/>
                <w:szCs w:val="20"/>
                <w:lang w:val="vi-VN"/>
              </w:rPr>
            </w:pPr>
            <w:r w:rsidRPr="00E6411E">
              <w:rPr>
                <w:sz w:val="20"/>
                <w:szCs w:val="20"/>
                <w:lang w:val="vi-VN"/>
              </w:rPr>
              <w:t xml:space="preserve">     161.000.000   </w:t>
            </w:r>
          </w:p>
        </w:tc>
        <w:tc>
          <w:tcPr>
            <w:tcW w:w="36" w:type="dxa"/>
            <w:vAlign w:val="center"/>
            <w:hideMark/>
          </w:tcPr>
          <w:p w14:paraId="5C6739D5" w14:textId="77777777" w:rsidR="000E30DD" w:rsidRPr="00E6411E" w:rsidRDefault="000E30DD" w:rsidP="0018450D">
            <w:pPr>
              <w:rPr>
                <w:sz w:val="20"/>
                <w:szCs w:val="20"/>
                <w:lang w:val="vi-VN"/>
              </w:rPr>
            </w:pPr>
          </w:p>
        </w:tc>
      </w:tr>
      <w:tr w:rsidR="00E6411E" w:rsidRPr="00E6411E" w14:paraId="08E9A12D"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6B8BE76C" w14:textId="77777777" w:rsidR="000E30DD" w:rsidRPr="00E6411E" w:rsidRDefault="000E30DD" w:rsidP="0018450D">
            <w:pPr>
              <w:jc w:val="center"/>
              <w:rPr>
                <w:sz w:val="20"/>
                <w:szCs w:val="20"/>
                <w:lang w:val="vi-VN"/>
              </w:rPr>
            </w:pPr>
            <w:r w:rsidRPr="00E6411E">
              <w:rPr>
                <w:sz w:val="20"/>
                <w:szCs w:val="20"/>
                <w:lang w:val="vi-VN"/>
              </w:rPr>
              <w:t>3</w:t>
            </w:r>
          </w:p>
        </w:tc>
        <w:tc>
          <w:tcPr>
            <w:tcW w:w="2903" w:type="dxa"/>
            <w:tcBorders>
              <w:top w:val="nil"/>
              <w:left w:val="nil"/>
              <w:bottom w:val="single" w:sz="4" w:space="0" w:color="auto"/>
              <w:right w:val="single" w:sz="4" w:space="0" w:color="auto"/>
            </w:tcBorders>
            <w:vAlign w:val="center"/>
            <w:hideMark/>
          </w:tcPr>
          <w:p w14:paraId="713A1770"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5CA2119B"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08A5321"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5A40170" w14:textId="77777777" w:rsidR="000E30DD" w:rsidRPr="00E6411E" w:rsidRDefault="000E30DD" w:rsidP="0018450D">
            <w:pPr>
              <w:jc w:val="center"/>
              <w:rPr>
                <w:sz w:val="20"/>
                <w:szCs w:val="20"/>
                <w:lang w:val="vi-VN"/>
              </w:rPr>
            </w:pPr>
            <w:r w:rsidRPr="00E6411E">
              <w:rPr>
                <w:sz w:val="20"/>
                <w:szCs w:val="20"/>
                <w:lang w:val="vi-VN"/>
              </w:rPr>
              <w:t>69</w:t>
            </w:r>
          </w:p>
        </w:tc>
        <w:tc>
          <w:tcPr>
            <w:tcW w:w="679" w:type="dxa"/>
            <w:tcBorders>
              <w:top w:val="nil"/>
              <w:left w:val="nil"/>
              <w:bottom w:val="single" w:sz="4" w:space="0" w:color="auto"/>
              <w:right w:val="single" w:sz="4" w:space="0" w:color="auto"/>
            </w:tcBorders>
            <w:shd w:val="clear" w:color="000000" w:fill="FFFFFF"/>
            <w:vAlign w:val="center"/>
            <w:hideMark/>
          </w:tcPr>
          <w:p w14:paraId="5FD80778" w14:textId="77777777" w:rsidR="000E30DD" w:rsidRPr="00E6411E" w:rsidRDefault="000E30DD" w:rsidP="0018450D">
            <w:pPr>
              <w:jc w:val="center"/>
              <w:rPr>
                <w:sz w:val="20"/>
                <w:szCs w:val="20"/>
                <w:lang w:val="vi-VN"/>
              </w:rPr>
            </w:pPr>
            <w:r w:rsidRPr="00E6411E">
              <w:rPr>
                <w:sz w:val="20"/>
                <w:szCs w:val="20"/>
                <w:lang w:val="vi-VN"/>
              </w:rPr>
              <w:t>84</w:t>
            </w:r>
          </w:p>
        </w:tc>
        <w:tc>
          <w:tcPr>
            <w:tcW w:w="679" w:type="dxa"/>
            <w:tcBorders>
              <w:top w:val="nil"/>
              <w:left w:val="nil"/>
              <w:bottom w:val="single" w:sz="4" w:space="0" w:color="auto"/>
              <w:right w:val="single" w:sz="4" w:space="0" w:color="auto"/>
            </w:tcBorders>
            <w:shd w:val="clear" w:color="000000" w:fill="FFFFFF"/>
            <w:vAlign w:val="center"/>
            <w:hideMark/>
          </w:tcPr>
          <w:p w14:paraId="7DA36201" w14:textId="77777777" w:rsidR="000E30DD" w:rsidRPr="00E6411E" w:rsidRDefault="000E30DD" w:rsidP="0018450D">
            <w:pPr>
              <w:jc w:val="center"/>
              <w:rPr>
                <w:sz w:val="20"/>
                <w:szCs w:val="20"/>
                <w:lang w:val="vi-VN"/>
              </w:rPr>
            </w:pPr>
            <w:r w:rsidRPr="00E6411E">
              <w:rPr>
                <w:sz w:val="20"/>
                <w:szCs w:val="20"/>
                <w:lang w:val="vi-VN"/>
              </w:rPr>
              <w:t>93</w:t>
            </w:r>
          </w:p>
        </w:tc>
        <w:tc>
          <w:tcPr>
            <w:tcW w:w="1438" w:type="dxa"/>
            <w:tcBorders>
              <w:top w:val="nil"/>
              <w:left w:val="nil"/>
              <w:bottom w:val="single" w:sz="4" w:space="0" w:color="auto"/>
              <w:right w:val="single" w:sz="4" w:space="0" w:color="auto"/>
            </w:tcBorders>
            <w:shd w:val="clear" w:color="000000" w:fill="FFFFFF"/>
            <w:vAlign w:val="center"/>
            <w:hideMark/>
          </w:tcPr>
          <w:p w14:paraId="7FF3B147"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2E4E6CE"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27749F8" w14:textId="77777777" w:rsidR="000E30DD" w:rsidRPr="00E6411E" w:rsidRDefault="000E30DD" w:rsidP="0018450D">
            <w:pPr>
              <w:jc w:val="right"/>
              <w:rPr>
                <w:sz w:val="20"/>
                <w:szCs w:val="20"/>
                <w:lang w:val="vi-VN"/>
              </w:rPr>
            </w:pPr>
            <w:r w:rsidRPr="00E6411E">
              <w:rPr>
                <w:sz w:val="20"/>
                <w:szCs w:val="20"/>
                <w:lang w:val="vi-VN"/>
              </w:rPr>
              <w:t xml:space="preserve">       51.750.000   </w:t>
            </w:r>
          </w:p>
        </w:tc>
        <w:tc>
          <w:tcPr>
            <w:tcW w:w="1538" w:type="dxa"/>
            <w:tcBorders>
              <w:top w:val="nil"/>
              <w:left w:val="nil"/>
              <w:bottom w:val="single" w:sz="4" w:space="0" w:color="auto"/>
              <w:right w:val="single" w:sz="4" w:space="0" w:color="auto"/>
            </w:tcBorders>
            <w:shd w:val="clear" w:color="000000" w:fill="FFFFFF"/>
            <w:vAlign w:val="center"/>
            <w:hideMark/>
          </w:tcPr>
          <w:p w14:paraId="155DA6D5" w14:textId="77777777" w:rsidR="000E30DD" w:rsidRPr="00E6411E" w:rsidRDefault="000E30DD" w:rsidP="0018450D">
            <w:pPr>
              <w:jc w:val="right"/>
              <w:rPr>
                <w:sz w:val="20"/>
                <w:szCs w:val="20"/>
                <w:lang w:val="vi-VN"/>
              </w:rPr>
            </w:pPr>
            <w:r w:rsidRPr="00E6411E">
              <w:rPr>
                <w:sz w:val="20"/>
                <w:szCs w:val="20"/>
                <w:lang w:val="vi-VN"/>
              </w:rPr>
              <w:t xml:space="preserve">       62.850.000   </w:t>
            </w:r>
          </w:p>
        </w:tc>
        <w:tc>
          <w:tcPr>
            <w:tcW w:w="1538" w:type="dxa"/>
            <w:tcBorders>
              <w:top w:val="nil"/>
              <w:left w:val="nil"/>
              <w:bottom w:val="single" w:sz="4" w:space="0" w:color="auto"/>
              <w:right w:val="single" w:sz="4" w:space="0" w:color="auto"/>
            </w:tcBorders>
            <w:shd w:val="clear" w:color="000000" w:fill="FFFFFF"/>
            <w:vAlign w:val="center"/>
            <w:hideMark/>
          </w:tcPr>
          <w:p w14:paraId="44D5F6E5" w14:textId="77777777" w:rsidR="000E30DD" w:rsidRPr="00E6411E" w:rsidRDefault="000E30DD" w:rsidP="0018450D">
            <w:pPr>
              <w:jc w:val="right"/>
              <w:rPr>
                <w:sz w:val="20"/>
                <w:szCs w:val="20"/>
                <w:lang w:val="vi-VN"/>
              </w:rPr>
            </w:pPr>
            <w:r w:rsidRPr="00E6411E">
              <w:rPr>
                <w:sz w:val="20"/>
                <w:szCs w:val="20"/>
                <w:lang w:val="vi-VN"/>
              </w:rPr>
              <w:t xml:space="preserve">       69.750.000   </w:t>
            </w:r>
          </w:p>
        </w:tc>
        <w:tc>
          <w:tcPr>
            <w:tcW w:w="36" w:type="dxa"/>
            <w:vAlign w:val="center"/>
            <w:hideMark/>
          </w:tcPr>
          <w:p w14:paraId="5F6D8DE6" w14:textId="77777777" w:rsidR="000E30DD" w:rsidRPr="00E6411E" w:rsidRDefault="000E30DD" w:rsidP="0018450D">
            <w:pPr>
              <w:rPr>
                <w:sz w:val="20"/>
                <w:szCs w:val="20"/>
                <w:lang w:val="vi-VN"/>
              </w:rPr>
            </w:pPr>
          </w:p>
        </w:tc>
      </w:tr>
      <w:tr w:rsidR="00E6411E" w:rsidRPr="00E6411E" w14:paraId="1816BE8C"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05D8EF0D" w14:textId="77777777" w:rsidR="000E30DD" w:rsidRPr="00E6411E" w:rsidRDefault="000E30DD" w:rsidP="0018450D">
            <w:pPr>
              <w:jc w:val="center"/>
              <w:rPr>
                <w:sz w:val="20"/>
                <w:szCs w:val="20"/>
                <w:lang w:val="vi-VN"/>
              </w:rPr>
            </w:pPr>
            <w:r w:rsidRPr="00E6411E">
              <w:rPr>
                <w:sz w:val="20"/>
                <w:szCs w:val="20"/>
                <w:lang w:val="vi-VN"/>
              </w:rPr>
              <w:t>4</w:t>
            </w:r>
          </w:p>
        </w:tc>
        <w:tc>
          <w:tcPr>
            <w:tcW w:w="2903" w:type="dxa"/>
            <w:tcBorders>
              <w:top w:val="nil"/>
              <w:left w:val="nil"/>
              <w:bottom w:val="single" w:sz="4" w:space="0" w:color="auto"/>
              <w:right w:val="single" w:sz="4" w:space="0" w:color="auto"/>
            </w:tcBorders>
            <w:vAlign w:val="center"/>
            <w:hideMark/>
          </w:tcPr>
          <w:p w14:paraId="6E5785EF"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2EBA1537"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3CCAE55"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E48B411" w14:textId="77777777" w:rsidR="000E30DD" w:rsidRPr="00E6411E" w:rsidRDefault="000E30DD" w:rsidP="0018450D">
            <w:pPr>
              <w:jc w:val="center"/>
              <w:rPr>
                <w:sz w:val="20"/>
                <w:szCs w:val="20"/>
                <w:lang w:val="vi-VN"/>
              </w:rPr>
            </w:pPr>
            <w:r w:rsidRPr="00E6411E">
              <w:rPr>
                <w:sz w:val="20"/>
                <w:szCs w:val="20"/>
                <w:lang w:val="vi-VN"/>
              </w:rPr>
              <w:t>74</w:t>
            </w:r>
          </w:p>
        </w:tc>
        <w:tc>
          <w:tcPr>
            <w:tcW w:w="679" w:type="dxa"/>
            <w:tcBorders>
              <w:top w:val="nil"/>
              <w:left w:val="nil"/>
              <w:bottom w:val="single" w:sz="4" w:space="0" w:color="auto"/>
              <w:right w:val="single" w:sz="4" w:space="0" w:color="auto"/>
            </w:tcBorders>
            <w:shd w:val="clear" w:color="000000" w:fill="FFFFFF"/>
            <w:vAlign w:val="center"/>
            <w:hideMark/>
          </w:tcPr>
          <w:p w14:paraId="5630CB10" w14:textId="77777777" w:rsidR="000E30DD" w:rsidRPr="00E6411E" w:rsidRDefault="000E30DD" w:rsidP="0018450D">
            <w:pPr>
              <w:jc w:val="center"/>
              <w:rPr>
                <w:sz w:val="20"/>
                <w:szCs w:val="20"/>
                <w:lang w:val="vi-VN"/>
              </w:rPr>
            </w:pPr>
            <w:r w:rsidRPr="00E6411E">
              <w:rPr>
                <w:sz w:val="20"/>
                <w:szCs w:val="20"/>
                <w:lang w:val="vi-VN"/>
              </w:rPr>
              <w:t>67</w:t>
            </w:r>
          </w:p>
        </w:tc>
        <w:tc>
          <w:tcPr>
            <w:tcW w:w="679" w:type="dxa"/>
            <w:tcBorders>
              <w:top w:val="nil"/>
              <w:left w:val="nil"/>
              <w:bottom w:val="single" w:sz="4" w:space="0" w:color="auto"/>
              <w:right w:val="single" w:sz="4" w:space="0" w:color="auto"/>
            </w:tcBorders>
            <w:shd w:val="clear" w:color="000000" w:fill="FFFFFF"/>
            <w:vAlign w:val="center"/>
            <w:hideMark/>
          </w:tcPr>
          <w:p w14:paraId="28EB0B51" w14:textId="77777777" w:rsidR="000E30DD" w:rsidRPr="00E6411E" w:rsidRDefault="000E30DD" w:rsidP="0018450D">
            <w:pPr>
              <w:jc w:val="center"/>
              <w:rPr>
                <w:sz w:val="20"/>
                <w:szCs w:val="20"/>
                <w:lang w:val="vi-VN"/>
              </w:rPr>
            </w:pPr>
            <w:r w:rsidRPr="00E6411E">
              <w:rPr>
                <w:sz w:val="20"/>
                <w:szCs w:val="20"/>
                <w:lang w:val="vi-VN"/>
              </w:rPr>
              <w:t>60</w:t>
            </w:r>
          </w:p>
        </w:tc>
        <w:tc>
          <w:tcPr>
            <w:tcW w:w="1438" w:type="dxa"/>
            <w:tcBorders>
              <w:top w:val="nil"/>
              <w:left w:val="nil"/>
              <w:bottom w:val="single" w:sz="4" w:space="0" w:color="auto"/>
              <w:right w:val="single" w:sz="4" w:space="0" w:color="auto"/>
            </w:tcBorders>
            <w:shd w:val="clear" w:color="000000" w:fill="FFFFFF"/>
            <w:vAlign w:val="center"/>
            <w:hideMark/>
          </w:tcPr>
          <w:p w14:paraId="5C1DE87B"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26CB085"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EBC9F22" w14:textId="77777777" w:rsidR="000E30DD" w:rsidRPr="00E6411E" w:rsidRDefault="000E30DD" w:rsidP="0018450D">
            <w:pPr>
              <w:jc w:val="right"/>
              <w:rPr>
                <w:sz w:val="20"/>
                <w:szCs w:val="20"/>
                <w:lang w:val="vi-VN"/>
              </w:rPr>
            </w:pPr>
            <w:r w:rsidRPr="00E6411E">
              <w:rPr>
                <w:sz w:val="20"/>
                <w:szCs w:val="20"/>
                <w:lang w:val="vi-VN"/>
              </w:rPr>
              <w:t xml:space="preserve">     221.400.000   </w:t>
            </w:r>
          </w:p>
        </w:tc>
        <w:tc>
          <w:tcPr>
            <w:tcW w:w="1538" w:type="dxa"/>
            <w:tcBorders>
              <w:top w:val="nil"/>
              <w:left w:val="nil"/>
              <w:bottom w:val="single" w:sz="4" w:space="0" w:color="auto"/>
              <w:right w:val="single" w:sz="4" w:space="0" w:color="auto"/>
            </w:tcBorders>
            <w:shd w:val="clear" w:color="000000" w:fill="FFFFFF"/>
            <w:vAlign w:val="center"/>
            <w:hideMark/>
          </w:tcPr>
          <w:p w14:paraId="45319366" w14:textId="77777777" w:rsidR="000E30DD" w:rsidRPr="00E6411E" w:rsidRDefault="000E30DD" w:rsidP="0018450D">
            <w:pPr>
              <w:jc w:val="right"/>
              <w:rPr>
                <w:sz w:val="20"/>
                <w:szCs w:val="20"/>
                <w:lang w:val="vi-VN"/>
              </w:rPr>
            </w:pPr>
            <w:r w:rsidRPr="00E6411E">
              <w:rPr>
                <w:sz w:val="20"/>
                <w:szCs w:val="20"/>
                <w:lang w:val="vi-VN"/>
              </w:rPr>
              <w:t xml:space="preserve">     195.600.000   </w:t>
            </w:r>
          </w:p>
        </w:tc>
        <w:tc>
          <w:tcPr>
            <w:tcW w:w="1538" w:type="dxa"/>
            <w:tcBorders>
              <w:top w:val="nil"/>
              <w:left w:val="nil"/>
              <w:bottom w:val="single" w:sz="4" w:space="0" w:color="auto"/>
              <w:right w:val="single" w:sz="4" w:space="0" w:color="auto"/>
            </w:tcBorders>
            <w:shd w:val="clear" w:color="000000" w:fill="FFFFFF"/>
            <w:vAlign w:val="center"/>
            <w:hideMark/>
          </w:tcPr>
          <w:p w14:paraId="19F09BCE" w14:textId="77777777" w:rsidR="000E30DD" w:rsidRPr="00E6411E" w:rsidRDefault="000E30DD" w:rsidP="0018450D">
            <w:pPr>
              <w:jc w:val="right"/>
              <w:rPr>
                <w:sz w:val="20"/>
                <w:szCs w:val="20"/>
                <w:lang w:val="vi-VN"/>
              </w:rPr>
            </w:pPr>
            <w:r w:rsidRPr="00E6411E">
              <w:rPr>
                <w:sz w:val="20"/>
                <w:szCs w:val="20"/>
                <w:lang w:val="vi-VN"/>
              </w:rPr>
              <w:t xml:space="preserve">     176.400.000   </w:t>
            </w:r>
          </w:p>
        </w:tc>
        <w:tc>
          <w:tcPr>
            <w:tcW w:w="36" w:type="dxa"/>
            <w:vAlign w:val="center"/>
            <w:hideMark/>
          </w:tcPr>
          <w:p w14:paraId="3E95E8F4" w14:textId="77777777" w:rsidR="000E30DD" w:rsidRPr="00E6411E" w:rsidRDefault="000E30DD" w:rsidP="0018450D">
            <w:pPr>
              <w:rPr>
                <w:sz w:val="20"/>
                <w:szCs w:val="20"/>
                <w:lang w:val="vi-VN"/>
              </w:rPr>
            </w:pPr>
          </w:p>
        </w:tc>
      </w:tr>
      <w:tr w:rsidR="00E6411E" w:rsidRPr="00E6411E" w14:paraId="6E459AD8"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3B98B589" w14:textId="77777777" w:rsidR="000E30DD" w:rsidRPr="00E6411E" w:rsidRDefault="000E30DD" w:rsidP="0018450D">
            <w:pPr>
              <w:jc w:val="center"/>
              <w:rPr>
                <w:b/>
                <w:bCs/>
                <w:sz w:val="20"/>
                <w:szCs w:val="20"/>
                <w:lang w:val="vi-VN"/>
              </w:rPr>
            </w:pPr>
            <w:r w:rsidRPr="00E6411E">
              <w:rPr>
                <w:b/>
                <w:bCs/>
                <w:sz w:val="20"/>
                <w:szCs w:val="20"/>
                <w:lang w:val="vi-VN"/>
              </w:rPr>
              <w:t>X</w:t>
            </w:r>
          </w:p>
        </w:tc>
        <w:tc>
          <w:tcPr>
            <w:tcW w:w="2903" w:type="dxa"/>
            <w:tcBorders>
              <w:top w:val="nil"/>
              <w:left w:val="nil"/>
              <w:bottom w:val="single" w:sz="4" w:space="0" w:color="auto"/>
              <w:right w:val="single" w:sz="4" w:space="0" w:color="auto"/>
            </w:tcBorders>
            <w:vAlign w:val="center"/>
            <w:hideMark/>
          </w:tcPr>
          <w:p w14:paraId="6C7916D8" w14:textId="77777777" w:rsidR="000E30DD" w:rsidRPr="00E6411E" w:rsidRDefault="000E30DD" w:rsidP="0018450D">
            <w:pPr>
              <w:rPr>
                <w:b/>
                <w:bCs/>
                <w:sz w:val="20"/>
                <w:szCs w:val="20"/>
                <w:lang w:val="vi-VN"/>
              </w:rPr>
            </w:pPr>
            <w:r w:rsidRPr="00E6411E">
              <w:rPr>
                <w:b/>
                <w:bCs/>
                <w:sz w:val="20"/>
                <w:szCs w:val="20"/>
                <w:lang w:val="vi-VN"/>
              </w:rPr>
              <w:t>Nghề Hàn</w:t>
            </w:r>
          </w:p>
        </w:tc>
        <w:tc>
          <w:tcPr>
            <w:tcW w:w="678" w:type="dxa"/>
            <w:tcBorders>
              <w:top w:val="nil"/>
              <w:left w:val="nil"/>
              <w:bottom w:val="single" w:sz="4" w:space="0" w:color="auto"/>
              <w:right w:val="single" w:sz="4" w:space="0" w:color="auto"/>
            </w:tcBorders>
            <w:shd w:val="clear" w:color="000000" w:fill="FFFFFF"/>
            <w:vAlign w:val="center"/>
            <w:hideMark/>
          </w:tcPr>
          <w:p w14:paraId="7C6E40A5"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CB2F49A"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85E78C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B4B88E4"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BCF4135"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090578CE"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1F835B4"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1A30FD14"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6469B511" w14:textId="77777777" w:rsidR="000E30DD" w:rsidRPr="00E6411E" w:rsidRDefault="000E30DD" w:rsidP="0018450D">
            <w:pPr>
              <w:jc w:val="right"/>
              <w:rPr>
                <w:b/>
                <w:bCs/>
                <w:sz w:val="20"/>
                <w:szCs w:val="20"/>
                <w:lang w:val="vi-VN"/>
              </w:rPr>
            </w:pPr>
            <w:r w:rsidRPr="00E6411E">
              <w:rPr>
                <w:b/>
                <w:bCs/>
                <w:sz w:val="20"/>
                <w:szCs w:val="20"/>
                <w:lang w:val="vi-VN"/>
              </w:rPr>
              <w:t xml:space="preserve">       33.150.000   </w:t>
            </w:r>
          </w:p>
        </w:tc>
        <w:tc>
          <w:tcPr>
            <w:tcW w:w="1538" w:type="dxa"/>
            <w:tcBorders>
              <w:top w:val="nil"/>
              <w:left w:val="nil"/>
              <w:bottom w:val="single" w:sz="4" w:space="0" w:color="auto"/>
              <w:right w:val="single" w:sz="4" w:space="0" w:color="auto"/>
            </w:tcBorders>
            <w:shd w:val="clear" w:color="000000" w:fill="FFFFFF"/>
            <w:vAlign w:val="center"/>
            <w:hideMark/>
          </w:tcPr>
          <w:p w14:paraId="46542DFC" w14:textId="77777777" w:rsidR="000E30DD" w:rsidRPr="00E6411E" w:rsidRDefault="000E30DD" w:rsidP="0018450D">
            <w:pPr>
              <w:jc w:val="right"/>
              <w:rPr>
                <w:b/>
                <w:bCs/>
                <w:sz w:val="20"/>
                <w:szCs w:val="20"/>
                <w:lang w:val="vi-VN"/>
              </w:rPr>
            </w:pPr>
            <w:r w:rsidRPr="00E6411E">
              <w:rPr>
                <w:b/>
                <w:bCs/>
                <w:sz w:val="20"/>
                <w:szCs w:val="20"/>
                <w:lang w:val="vi-VN"/>
              </w:rPr>
              <w:t xml:space="preserve">       40.550.000   </w:t>
            </w:r>
          </w:p>
        </w:tc>
        <w:tc>
          <w:tcPr>
            <w:tcW w:w="36" w:type="dxa"/>
            <w:vAlign w:val="center"/>
            <w:hideMark/>
          </w:tcPr>
          <w:p w14:paraId="2674EA19" w14:textId="77777777" w:rsidR="000E30DD" w:rsidRPr="00E6411E" w:rsidRDefault="000E30DD" w:rsidP="0018450D">
            <w:pPr>
              <w:rPr>
                <w:sz w:val="20"/>
                <w:szCs w:val="20"/>
                <w:lang w:val="vi-VN"/>
              </w:rPr>
            </w:pPr>
          </w:p>
        </w:tc>
      </w:tr>
      <w:tr w:rsidR="00E6411E" w:rsidRPr="00E6411E" w14:paraId="5D95173D"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7F524188" w14:textId="77777777" w:rsidR="000E30DD" w:rsidRPr="00E6411E" w:rsidRDefault="000E30DD" w:rsidP="0018450D">
            <w:pPr>
              <w:jc w:val="center"/>
              <w:rPr>
                <w:sz w:val="20"/>
                <w:szCs w:val="20"/>
                <w:lang w:val="vi-VN"/>
              </w:rPr>
            </w:pPr>
            <w:r w:rsidRPr="00E6411E">
              <w:rPr>
                <w:sz w:val="20"/>
                <w:szCs w:val="20"/>
                <w:lang w:val="vi-VN"/>
              </w:rPr>
              <w:t>1</w:t>
            </w:r>
          </w:p>
        </w:tc>
        <w:tc>
          <w:tcPr>
            <w:tcW w:w="2903" w:type="dxa"/>
            <w:tcBorders>
              <w:top w:val="nil"/>
              <w:left w:val="nil"/>
              <w:bottom w:val="single" w:sz="4" w:space="0" w:color="auto"/>
              <w:right w:val="single" w:sz="4" w:space="0" w:color="auto"/>
            </w:tcBorders>
            <w:vAlign w:val="center"/>
            <w:hideMark/>
          </w:tcPr>
          <w:p w14:paraId="11A9025C"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1BCC31F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3A52FC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32628AC"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9F350B6" w14:textId="77777777" w:rsidR="000E30DD" w:rsidRPr="00E6411E" w:rsidRDefault="000E30DD" w:rsidP="0018450D">
            <w:pPr>
              <w:jc w:val="center"/>
              <w:rPr>
                <w:sz w:val="20"/>
                <w:szCs w:val="20"/>
                <w:lang w:val="vi-VN"/>
              </w:rPr>
            </w:pPr>
            <w:r w:rsidRPr="00E6411E">
              <w:rPr>
                <w:sz w:val="20"/>
                <w:szCs w:val="20"/>
                <w:lang w:val="vi-VN"/>
              </w:rPr>
              <w:t>4</w:t>
            </w:r>
          </w:p>
        </w:tc>
        <w:tc>
          <w:tcPr>
            <w:tcW w:w="679" w:type="dxa"/>
            <w:tcBorders>
              <w:top w:val="nil"/>
              <w:left w:val="nil"/>
              <w:bottom w:val="single" w:sz="4" w:space="0" w:color="auto"/>
              <w:right w:val="single" w:sz="4" w:space="0" w:color="auto"/>
            </w:tcBorders>
            <w:shd w:val="clear" w:color="000000" w:fill="FFFFFF"/>
            <w:vAlign w:val="center"/>
            <w:hideMark/>
          </w:tcPr>
          <w:p w14:paraId="266C2445" w14:textId="77777777" w:rsidR="000E30DD" w:rsidRPr="00E6411E" w:rsidRDefault="000E30DD" w:rsidP="0018450D">
            <w:pPr>
              <w:jc w:val="center"/>
              <w:rPr>
                <w:sz w:val="20"/>
                <w:szCs w:val="20"/>
                <w:lang w:val="vi-VN"/>
              </w:rPr>
            </w:pPr>
            <w:r w:rsidRPr="00E6411E">
              <w:rPr>
                <w:sz w:val="20"/>
                <w:szCs w:val="20"/>
                <w:lang w:val="vi-VN"/>
              </w:rPr>
              <w:t>4</w:t>
            </w:r>
          </w:p>
        </w:tc>
        <w:tc>
          <w:tcPr>
            <w:tcW w:w="1438" w:type="dxa"/>
            <w:tcBorders>
              <w:top w:val="nil"/>
              <w:left w:val="nil"/>
              <w:bottom w:val="single" w:sz="4" w:space="0" w:color="auto"/>
              <w:right w:val="single" w:sz="4" w:space="0" w:color="auto"/>
            </w:tcBorders>
            <w:shd w:val="clear" w:color="000000" w:fill="FFFFFF"/>
            <w:vAlign w:val="center"/>
            <w:hideMark/>
          </w:tcPr>
          <w:p w14:paraId="1DB82FDA"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E108E4B"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C2FB3C2"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D0FCB27" w14:textId="77777777" w:rsidR="000E30DD" w:rsidRPr="00E6411E" w:rsidRDefault="000E30DD" w:rsidP="0018450D">
            <w:pPr>
              <w:jc w:val="right"/>
              <w:rPr>
                <w:sz w:val="20"/>
                <w:szCs w:val="20"/>
                <w:lang w:val="vi-VN"/>
              </w:rPr>
            </w:pPr>
            <w:r w:rsidRPr="00E6411E">
              <w:rPr>
                <w:sz w:val="20"/>
                <w:szCs w:val="20"/>
                <w:lang w:val="vi-VN"/>
              </w:rPr>
              <w:t xml:space="preserve">       32.400.000   </w:t>
            </w:r>
          </w:p>
        </w:tc>
        <w:tc>
          <w:tcPr>
            <w:tcW w:w="1538" w:type="dxa"/>
            <w:tcBorders>
              <w:top w:val="nil"/>
              <w:left w:val="nil"/>
              <w:bottom w:val="single" w:sz="4" w:space="0" w:color="auto"/>
              <w:right w:val="single" w:sz="4" w:space="0" w:color="auto"/>
            </w:tcBorders>
            <w:shd w:val="clear" w:color="000000" w:fill="FFFFFF"/>
            <w:vAlign w:val="center"/>
            <w:hideMark/>
          </w:tcPr>
          <w:p w14:paraId="11F1816B" w14:textId="77777777" w:rsidR="000E30DD" w:rsidRPr="00E6411E" w:rsidRDefault="000E30DD" w:rsidP="0018450D">
            <w:pPr>
              <w:jc w:val="right"/>
              <w:rPr>
                <w:sz w:val="20"/>
                <w:szCs w:val="20"/>
                <w:lang w:val="vi-VN"/>
              </w:rPr>
            </w:pPr>
            <w:r w:rsidRPr="00E6411E">
              <w:rPr>
                <w:sz w:val="20"/>
                <w:szCs w:val="20"/>
                <w:lang w:val="vi-VN"/>
              </w:rPr>
              <w:t xml:space="preserve">       39.800.000   </w:t>
            </w:r>
          </w:p>
        </w:tc>
        <w:tc>
          <w:tcPr>
            <w:tcW w:w="36" w:type="dxa"/>
            <w:vAlign w:val="center"/>
            <w:hideMark/>
          </w:tcPr>
          <w:p w14:paraId="78FEAF39" w14:textId="77777777" w:rsidR="000E30DD" w:rsidRPr="00E6411E" w:rsidRDefault="000E30DD" w:rsidP="0018450D">
            <w:pPr>
              <w:rPr>
                <w:sz w:val="20"/>
                <w:szCs w:val="20"/>
                <w:lang w:val="vi-VN"/>
              </w:rPr>
            </w:pPr>
          </w:p>
        </w:tc>
      </w:tr>
      <w:tr w:rsidR="00E6411E" w:rsidRPr="00E6411E" w14:paraId="508E36D3"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3BA970FA" w14:textId="77777777" w:rsidR="000E30DD" w:rsidRPr="00E6411E" w:rsidRDefault="000E30DD" w:rsidP="0018450D">
            <w:pPr>
              <w:jc w:val="center"/>
              <w:rPr>
                <w:sz w:val="20"/>
                <w:szCs w:val="20"/>
                <w:lang w:val="vi-VN"/>
              </w:rPr>
            </w:pPr>
            <w:r w:rsidRPr="00E6411E">
              <w:rPr>
                <w:sz w:val="20"/>
                <w:szCs w:val="20"/>
                <w:lang w:val="vi-VN"/>
              </w:rPr>
              <w:t>2</w:t>
            </w:r>
          </w:p>
        </w:tc>
        <w:tc>
          <w:tcPr>
            <w:tcW w:w="2903" w:type="dxa"/>
            <w:tcBorders>
              <w:top w:val="nil"/>
              <w:left w:val="nil"/>
              <w:bottom w:val="single" w:sz="4" w:space="0" w:color="auto"/>
              <w:right w:val="single" w:sz="4" w:space="0" w:color="auto"/>
            </w:tcBorders>
            <w:vAlign w:val="center"/>
            <w:hideMark/>
          </w:tcPr>
          <w:p w14:paraId="6E5FFD49" w14:textId="77777777" w:rsidR="000E30DD" w:rsidRPr="00E6411E" w:rsidRDefault="000E30DD" w:rsidP="0018450D">
            <w:pPr>
              <w:rPr>
                <w:sz w:val="20"/>
                <w:szCs w:val="20"/>
                <w:lang w:val="vi-VN"/>
              </w:rPr>
            </w:pPr>
            <w:r w:rsidRPr="00E6411E">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7384CAE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868398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1750DB8"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29C45D3"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02FA4C4" w14:textId="77777777" w:rsidR="000E30DD" w:rsidRPr="00E6411E" w:rsidRDefault="000E30DD" w:rsidP="0018450D">
            <w:pPr>
              <w:jc w:val="center"/>
              <w:rPr>
                <w:sz w:val="20"/>
                <w:szCs w:val="20"/>
                <w:lang w:val="vi-VN"/>
              </w:rPr>
            </w:pPr>
            <w:r w:rsidRPr="00E6411E">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ED0C95E"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ACA1702"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5E164DF"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2E77AE1"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561E898" w14:textId="77777777" w:rsidR="000E30DD" w:rsidRPr="00E6411E" w:rsidRDefault="000E30DD" w:rsidP="0018450D">
            <w:pPr>
              <w:jc w:val="right"/>
              <w:rPr>
                <w:sz w:val="20"/>
                <w:szCs w:val="20"/>
                <w:lang w:val="vi-VN"/>
              </w:rPr>
            </w:pPr>
            <w:r w:rsidRPr="00E6411E">
              <w:rPr>
                <w:sz w:val="20"/>
                <w:szCs w:val="20"/>
                <w:lang w:val="vi-VN"/>
              </w:rPr>
              <w:t> </w:t>
            </w:r>
          </w:p>
        </w:tc>
        <w:tc>
          <w:tcPr>
            <w:tcW w:w="36" w:type="dxa"/>
            <w:vAlign w:val="center"/>
            <w:hideMark/>
          </w:tcPr>
          <w:p w14:paraId="48250DC6" w14:textId="77777777" w:rsidR="000E30DD" w:rsidRPr="00E6411E" w:rsidRDefault="000E30DD" w:rsidP="0018450D">
            <w:pPr>
              <w:rPr>
                <w:sz w:val="20"/>
                <w:szCs w:val="20"/>
                <w:lang w:val="vi-VN"/>
              </w:rPr>
            </w:pPr>
          </w:p>
        </w:tc>
      </w:tr>
      <w:tr w:rsidR="00E6411E" w:rsidRPr="00E6411E" w14:paraId="2B9E6F1E"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7ADA2AF2" w14:textId="77777777" w:rsidR="000E30DD" w:rsidRPr="00E6411E" w:rsidRDefault="000E30DD" w:rsidP="0018450D">
            <w:pPr>
              <w:jc w:val="center"/>
              <w:rPr>
                <w:sz w:val="20"/>
                <w:szCs w:val="20"/>
                <w:lang w:val="vi-VN"/>
              </w:rPr>
            </w:pPr>
            <w:r w:rsidRPr="00E6411E">
              <w:rPr>
                <w:sz w:val="20"/>
                <w:szCs w:val="20"/>
                <w:lang w:val="vi-VN"/>
              </w:rPr>
              <w:t>3</w:t>
            </w:r>
          </w:p>
        </w:tc>
        <w:tc>
          <w:tcPr>
            <w:tcW w:w="2903" w:type="dxa"/>
            <w:tcBorders>
              <w:top w:val="nil"/>
              <w:left w:val="nil"/>
              <w:bottom w:val="single" w:sz="4" w:space="0" w:color="auto"/>
              <w:right w:val="single" w:sz="4" w:space="0" w:color="auto"/>
            </w:tcBorders>
            <w:vAlign w:val="center"/>
            <w:hideMark/>
          </w:tcPr>
          <w:p w14:paraId="1EAE6E24"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24C42808"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440834A"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9F9733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1C4F950" w14:textId="77777777" w:rsidR="000E30DD" w:rsidRPr="00E6411E" w:rsidRDefault="000E30DD" w:rsidP="0018450D">
            <w:pPr>
              <w:jc w:val="center"/>
              <w:rPr>
                <w:sz w:val="20"/>
                <w:szCs w:val="20"/>
                <w:lang w:val="vi-VN"/>
              </w:rPr>
            </w:pPr>
            <w:r w:rsidRPr="00E6411E">
              <w:rPr>
                <w:sz w:val="20"/>
                <w:szCs w:val="20"/>
                <w:lang w:val="vi-VN"/>
              </w:rPr>
              <w:t>1</w:t>
            </w:r>
          </w:p>
        </w:tc>
        <w:tc>
          <w:tcPr>
            <w:tcW w:w="679" w:type="dxa"/>
            <w:tcBorders>
              <w:top w:val="nil"/>
              <w:left w:val="nil"/>
              <w:bottom w:val="single" w:sz="4" w:space="0" w:color="auto"/>
              <w:right w:val="single" w:sz="4" w:space="0" w:color="auto"/>
            </w:tcBorders>
            <w:shd w:val="clear" w:color="000000" w:fill="FFFFFF"/>
            <w:vAlign w:val="center"/>
            <w:hideMark/>
          </w:tcPr>
          <w:p w14:paraId="3C9D5C16" w14:textId="77777777" w:rsidR="000E30DD" w:rsidRPr="00E6411E" w:rsidRDefault="000E30DD" w:rsidP="0018450D">
            <w:pPr>
              <w:jc w:val="center"/>
              <w:rPr>
                <w:sz w:val="20"/>
                <w:szCs w:val="20"/>
                <w:lang w:val="vi-VN"/>
              </w:rPr>
            </w:pPr>
            <w:r w:rsidRPr="00E6411E">
              <w:rPr>
                <w:sz w:val="20"/>
                <w:szCs w:val="20"/>
                <w:lang w:val="vi-VN"/>
              </w:rPr>
              <w:t>1</w:t>
            </w:r>
          </w:p>
        </w:tc>
        <w:tc>
          <w:tcPr>
            <w:tcW w:w="1438" w:type="dxa"/>
            <w:tcBorders>
              <w:top w:val="nil"/>
              <w:left w:val="nil"/>
              <w:bottom w:val="single" w:sz="4" w:space="0" w:color="auto"/>
              <w:right w:val="single" w:sz="4" w:space="0" w:color="auto"/>
            </w:tcBorders>
            <w:shd w:val="clear" w:color="000000" w:fill="FFFFFF"/>
            <w:vAlign w:val="center"/>
            <w:hideMark/>
          </w:tcPr>
          <w:p w14:paraId="7BE292A7"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E2108A1"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454DAFD"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661CEDD" w14:textId="77777777" w:rsidR="000E30DD" w:rsidRPr="00E6411E" w:rsidRDefault="000E30DD" w:rsidP="0018450D">
            <w:pPr>
              <w:jc w:val="right"/>
              <w:rPr>
                <w:sz w:val="20"/>
                <w:szCs w:val="20"/>
                <w:lang w:val="vi-VN"/>
              </w:rPr>
            </w:pPr>
            <w:r w:rsidRPr="00E6411E">
              <w:rPr>
                <w:sz w:val="20"/>
                <w:szCs w:val="20"/>
                <w:lang w:val="vi-VN"/>
              </w:rPr>
              <w:t xml:space="preserve">             750.000   </w:t>
            </w:r>
          </w:p>
        </w:tc>
        <w:tc>
          <w:tcPr>
            <w:tcW w:w="1538" w:type="dxa"/>
            <w:tcBorders>
              <w:top w:val="nil"/>
              <w:left w:val="nil"/>
              <w:bottom w:val="single" w:sz="4" w:space="0" w:color="auto"/>
              <w:right w:val="single" w:sz="4" w:space="0" w:color="auto"/>
            </w:tcBorders>
            <w:shd w:val="clear" w:color="000000" w:fill="FFFFFF"/>
            <w:vAlign w:val="center"/>
            <w:hideMark/>
          </w:tcPr>
          <w:p w14:paraId="4149BB8B" w14:textId="77777777" w:rsidR="000E30DD" w:rsidRPr="00E6411E" w:rsidRDefault="000E30DD" w:rsidP="0018450D">
            <w:pPr>
              <w:jc w:val="right"/>
              <w:rPr>
                <w:sz w:val="20"/>
                <w:szCs w:val="20"/>
                <w:lang w:val="vi-VN"/>
              </w:rPr>
            </w:pPr>
            <w:r w:rsidRPr="00E6411E">
              <w:rPr>
                <w:sz w:val="20"/>
                <w:szCs w:val="20"/>
                <w:lang w:val="vi-VN"/>
              </w:rPr>
              <w:t xml:space="preserve">             750.000   </w:t>
            </w:r>
          </w:p>
        </w:tc>
        <w:tc>
          <w:tcPr>
            <w:tcW w:w="36" w:type="dxa"/>
            <w:vAlign w:val="center"/>
            <w:hideMark/>
          </w:tcPr>
          <w:p w14:paraId="44AC935F" w14:textId="77777777" w:rsidR="000E30DD" w:rsidRPr="00E6411E" w:rsidRDefault="000E30DD" w:rsidP="0018450D">
            <w:pPr>
              <w:rPr>
                <w:sz w:val="20"/>
                <w:szCs w:val="20"/>
                <w:lang w:val="vi-VN"/>
              </w:rPr>
            </w:pPr>
          </w:p>
        </w:tc>
      </w:tr>
      <w:tr w:rsidR="00E6411E" w:rsidRPr="00E6411E" w14:paraId="5DDD516E"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78198FF0" w14:textId="77777777" w:rsidR="000E30DD" w:rsidRPr="00E6411E" w:rsidRDefault="000E30DD" w:rsidP="0018450D">
            <w:pPr>
              <w:jc w:val="center"/>
              <w:rPr>
                <w:sz w:val="20"/>
                <w:szCs w:val="20"/>
                <w:lang w:val="vi-VN"/>
              </w:rPr>
            </w:pPr>
            <w:r w:rsidRPr="00E6411E">
              <w:rPr>
                <w:sz w:val="20"/>
                <w:szCs w:val="20"/>
                <w:lang w:val="vi-VN"/>
              </w:rPr>
              <w:t>4</w:t>
            </w:r>
          </w:p>
        </w:tc>
        <w:tc>
          <w:tcPr>
            <w:tcW w:w="2903" w:type="dxa"/>
            <w:tcBorders>
              <w:top w:val="nil"/>
              <w:left w:val="nil"/>
              <w:bottom w:val="single" w:sz="4" w:space="0" w:color="auto"/>
              <w:right w:val="single" w:sz="4" w:space="0" w:color="auto"/>
            </w:tcBorders>
            <w:vAlign w:val="center"/>
            <w:hideMark/>
          </w:tcPr>
          <w:p w14:paraId="07B3D351"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18BE77E9"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E0AE2E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2B0DAF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5CE18E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E9DBBC5" w14:textId="77777777" w:rsidR="000E30DD" w:rsidRPr="00E6411E" w:rsidRDefault="000E30DD" w:rsidP="0018450D">
            <w:pPr>
              <w:jc w:val="center"/>
              <w:rPr>
                <w:sz w:val="20"/>
                <w:szCs w:val="20"/>
                <w:lang w:val="vi-VN"/>
              </w:rPr>
            </w:pPr>
            <w:r w:rsidRPr="00E6411E">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44393F58"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33FF772"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804C082"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95A0AE0"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E60106F" w14:textId="77777777" w:rsidR="000E30DD" w:rsidRPr="00E6411E" w:rsidRDefault="000E30DD" w:rsidP="0018450D">
            <w:pPr>
              <w:jc w:val="right"/>
              <w:rPr>
                <w:sz w:val="20"/>
                <w:szCs w:val="20"/>
                <w:lang w:val="vi-VN"/>
              </w:rPr>
            </w:pPr>
            <w:r w:rsidRPr="00E6411E">
              <w:rPr>
                <w:sz w:val="20"/>
                <w:szCs w:val="20"/>
                <w:lang w:val="vi-VN"/>
              </w:rPr>
              <w:t> </w:t>
            </w:r>
          </w:p>
        </w:tc>
        <w:tc>
          <w:tcPr>
            <w:tcW w:w="36" w:type="dxa"/>
            <w:vAlign w:val="center"/>
            <w:hideMark/>
          </w:tcPr>
          <w:p w14:paraId="76636317" w14:textId="77777777" w:rsidR="000E30DD" w:rsidRPr="00E6411E" w:rsidRDefault="000E30DD" w:rsidP="0018450D">
            <w:pPr>
              <w:rPr>
                <w:sz w:val="20"/>
                <w:szCs w:val="20"/>
                <w:lang w:val="vi-VN"/>
              </w:rPr>
            </w:pPr>
          </w:p>
        </w:tc>
      </w:tr>
      <w:tr w:rsidR="00E6411E" w:rsidRPr="00E6411E" w14:paraId="367229B1"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0E89CE58" w14:textId="77777777" w:rsidR="000E30DD" w:rsidRPr="00E6411E" w:rsidRDefault="000E30DD" w:rsidP="0018450D">
            <w:pPr>
              <w:jc w:val="center"/>
              <w:rPr>
                <w:b/>
                <w:bCs/>
                <w:sz w:val="20"/>
                <w:szCs w:val="20"/>
                <w:lang w:val="vi-VN"/>
              </w:rPr>
            </w:pPr>
            <w:r w:rsidRPr="00E6411E">
              <w:rPr>
                <w:b/>
                <w:bCs/>
                <w:sz w:val="20"/>
                <w:szCs w:val="20"/>
                <w:lang w:val="vi-VN"/>
              </w:rPr>
              <w:t>XI</w:t>
            </w:r>
          </w:p>
        </w:tc>
        <w:tc>
          <w:tcPr>
            <w:tcW w:w="2903" w:type="dxa"/>
            <w:tcBorders>
              <w:top w:val="nil"/>
              <w:left w:val="nil"/>
              <w:bottom w:val="single" w:sz="4" w:space="0" w:color="auto"/>
              <w:right w:val="single" w:sz="4" w:space="0" w:color="auto"/>
            </w:tcBorders>
            <w:vAlign w:val="center"/>
            <w:hideMark/>
          </w:tcPr>
          <w:p w14:paraId="57BDB03A" w14:textId="77777777" w:rsidR="000E30DD" w:rsidRPr="00E6411E" w:rsidRDefault="000E30DD" w:rsidP="0018450D">
            <w:pPr>
              <w:rPr>
                <w:b/>
                <w:bCs/>
                <w:sz w:val="20"/>
                <w:szCs w:val="20"/>
                <w:lang w:val="vi-VN"/>
              </w:rPr>
            </w:pPr>
            <w:r w:rsidRPr="00E6411E">
              <w:rPr>
                <w:b/>
                <w:bCs/>
                <w:sz w:val="20"/>
                <w:szCs w:val="20"/>
                <w:lang w:val="vi-VN"/>
              </w:rPr>
              <w:t>Nghề Điện tử công nghiệp</w:t>
            </w:r>
          </w:p>
        </w:tc>
        <w:tc>
          <w:tcPr>
            <w:tcW w:w="678" w:type="dxa"/>
            <w:tcBorders>
              <w:top w:val="nil"/>
              <w:left w:val="nil"/>
              <w:bottom w:val="single" w:sz="4" w:space="0" w:color="auto"/>
              <w:right w:val="single" w:sz="4" w:space="0" w:color="auto"/>
            </w:tcBorders>
            <w:shd w:val="clear" w:color="000000" w:fill="FFFFFF"/>
            <w:vAlign w:val="center"/>
            <w:hideMark/>
          </w:tcPr>
          <w:p w14:paraId="231E8BFF"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5ED70D4"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10E61E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FCE1861"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08A360E"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1487174"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3355C17"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311A9607"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63FA62CF" w14:textId="77777777" w:rsidR="000E30DD" w:rsidRPr="00E6411E" w:rsidRDefault="000E30DD" w:rsidP="0018450D">
            <w:pPr>
              <w:jc w:val="right"/>
              <w:rPr>
                <w:b/>
                <w:bCs/>
                <w:sz w:val="20"/>
                <w:szCs w:val="20"/>
                <w:lang w:val="vi-VN"/>
              </w:rPr>
            </w:pPr>
            <w:r w:rsidRPr="00E6411E">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17AD8EFF" w14:textId="77777777" w:rsidR="000E30DD" w:rsidRPr="00E6411E" w:rsidRDefault="000E30DD" w:rsidP="0018450D">
            <w:pPr>
              <w:jc w:val="right"/>
              <w:rPr>
                <w:b/>
                <w:bCs/>
                <w:sz w:val="20"/>
                <w:szCs w:val="20"/>
                <w:lang w:val="vi-VN"/>
              </w:rPr>
            </w:pPr>
            <w:r w:rsidRPr="00E6411E">
              <w:rPr>
                <w:b/>
                <w:bCs/>
                <w:sz w:val="20"/>
                <w:szCs w:val="20"/>
                <w:lang w:val="vi-VN"/>
              </w:rPr>
              <w:t xml:space="preserve">     385.280.000   </w:t>
            </w:r>
          </w:p>
        </w:tc>
        <w:tc>
          <w:tcPr>
            <w:tcW w:w="36" w:type="dxa"/>
            <w:vAlign w:val="center"/>
            <w:hideMark/>
          </w:tcPr>
          <w:p w14:paraId="78538069" w14:textId="77777777" w:rsidR="000E30DD" w:rsidRPr="00E6411E" w:rsidRDefault="000E30DD" w:rsidP="0018450D">
            <w:pPr>
              <w:rPr>
                <w:sz w:val="20"/>
                <w:szCs w:val="20"/>
                <w:lang w:val="vi-VN"/>
              </w:rPr>
            </w:pPr>
          </w:p>
        </w:tc>
      </w:tr>
      <w:tr w:rsidR="00E6411E" w:rsidRPr="00E6411E" w14:paraId="1B2817CF"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54B6345B" w14:textId="77777777" w:rsidR="000E30DD" w:rsidRPr="00E6411E" w:rsidRDefault="000E30DD" w:rsidP="0018450D">
            <w:pPr>
              <w:jc w:val="center"/>
              <w:rPr>
                <w:sz w:val="20"/>
                <w:szCs w:val="20"/>
                <w:lang w:val="vi-VN"/>
              </w:rPr>
            </w:pPr>
            <w:r w:rsidRPr="00E6411E">
              <w:rPr>
                <w:sz w:val="20"/>
                <w:szCs w:val="20"/>
                <w:lang w:val="vi-VN"/>
              </w:rPr>
              <w:t>1</w:t>
            </w:r>
          </w:p>
        </w:tc>
        <w:tc>
          <w:tcPr>
            <w:tcW w:w="2903" w:type="dxa"/>
            <w:tcBorders>
              <w:top w:val="nil"/>
              <w:left w:val="nil"/>
              <w:bottom w:val="single" w:sz="4" w:space="0" w:color="auto"/>
              <w:right w:val="single" w:sz="4" w:space="0" w:color="auto"/>
            </w:tcBorders>
            <w:vAlign w:val="center"/>
            <w:hideMark/>
          </w:tcPr>
          <w:p w14:paraId="6D0364B7" w14:textId="77777777" w:rsidR="000E30DD" w:rsidRPr="00E6411E" w:rsidRDefault="000E30DD" w:rsidP="0018450D">
            <w:pPr>
              <w:rPr>
                <w:sz w:val="20"/>
                <w:szCs w:val="20"/>
                <w:lang w:val="vi-VN"/>
              </w:rPr>
            </w:pPr>
            <w:r w:rsidRPr="00E6411E">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363BC2A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DA687F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8BAAA4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C24462E"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6A5365D" w14:textId="77777777" w:rsidR="000E30DD" w:rsidRPr="00E6411E" w:rsidRDefault="000E30DD" w:rsidP="0018450D">
            <w:pPr>
              <w:jc w:val="center"/>
              <w:rPr>
                <w:sz w:val="20"/>
                <w:szCs w:val="20"/>
                <w:lang w:val="vi-VN"/>
              </w:rPr>
            </w:pPr>
            <w:r w:rsidRPr="00E6411E">
              <w:rPr>
                <w:sz w:val="20"/>
                <w:szCs w:val="20"/>
                <w:lang w:val="vi-VN"/>
              </w:rPr>
              <w:t>28</w:t>
            </w:r>
          </w:p>
        </w:tc>
        <w:tc>
          <w:tcPr>
            <w:tcW w:w="1438" w:type="dxa"/>
            <w:tcBorders>
              <w:top w:val="nil"/>
              <w:left w:val="nil"/>
              <w:bottom w:val="single" w:sz="4" w:space="0" w:color="auto"/>
              <w:right w:val="single" w:sz="4" w:space="0" w:color="auto"/>
            </w:tcBorders>
            <w:shd w:val="clear" w:color="000000" w:fill="FFFFFF"/>
            <w:vAlign w:val="center"/>
            <w:hideMark/>
          </w:tcPr>
          <w:p w14:paraId="3B237DF4"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BA3D055"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67C2CCA"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4CF080A"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5744C7D" w14:textId="77777777" w:rsidR="000E30DD" w:rsidRPr="00E6411E" w:rsidRDefault="000E30DD" w:rsidP="0018450D">
            <w:pPr>
              <w:jc w:val="right"/>
              <w:rPr>
                <w:sz w:val="20"/>
                <w:szCs w:val="20"/>
                <w:lang w:val="vi-VN"/>
              </w:rPr>
            </w:pPr>
            <w:r w:rsidRPr="00E6411E">
              <w:rPr>
                <w:sz w:val="20"/>
                <w:szCs w:val="20"/>
                <w:lang w:val="vi-VN"/>
              </w:rPr>
              <w:t xml:space="preserve">     272.630.000   </w:t>
            </w:r>
          </w:p>
        </w:tc>
        <w:tc>
          <w:tcPr>
            <w:tcW w:w="36" w:type="dxa"/>
            <w:vAlign w:val="center"/>
            <w:hideMark/>
          </w:tcPr>
          <w:p w14:paraId="79A71D9D" w14:textId="77777777" w:rsidR="000E30DD" w:rsidRPr="00E6411E" w:rsidRDefault="000E30DD" w:rsidP="0018450D">
            <w:pPr>
              <w:rPr>
                <w:sz w:val="20"/>
                <w:szCs w:val="20"/>
                <w:lang w:val="vi-VN"/>
              </w:rPr>
            </w:pPr>
          </w:p>
        </w:tc>
      </w:tr>
      <w:tr w:rsidR="00E6411E" w:rsidRPr="00E6411E" w14:paraId="425AA35B"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6C2618C5" w14:textId="77777777" w:rsidR="000E30DD" w:rsidRPr="00E6411E" w:rsidRDefault="000E30DD" w:rsidP="0018450D">
            <w:pPr>
              <w:jc w:val="center"/>
              <w:rPr>
                <w:sz w:val="20"/>
                <w:szCs w:val="20"/>
                <w:lang w:val="vi-VN"/>
              </w:rPr>
            </w:pPr>
            <w:r w:rsidRPr="00E6411E">
              <w:rPr>
                <w:sz w:val="20"/>
                <w:szCs w:val="20"/>
                <w:lang w:val="vi-VN"/>
              </w:rPr>
              <w:lastRenderedPageBreak/>
              <w:t>2</w:t>
            </w:r>
          </w:p>
        </w:tc>
        <w:tc>
          <w:tcPr>
            <w:tcW w:w="2903" w:type="dxa"/>
            <w:tcBorders>
              <w:top w:val="nil"/>
              <w:left w:val="nil"/>
              <w:bottom w:val="single" w:sz="4" w:space="0" w:color="auto"/>
              <w:right w:val="single" w:sz="4" w:space="0" w:color="auto"/>
            </w:tcBorders>
            <w:vAlign w:val="center"/>
            <w:hideMark/>
          </w:tcPr>
          <w:p w14:paraId="0C911CBB" w14:textId="77777777" w:rsidR="000E30DD" w:rsidRPr="00E6411E" w:rsidRDefault="000E30DD" w:rsidP="0018450D">
            <w:pPr>
              <w:rPr>
                <w:sz w:val="20"/>
                <w:szCs w:val="20"/>
                <w:lang w:val="vi-VN"/>
              </w:rPr>
            </w:pPr>
            <w:r w:rsidRPr="00E6411E">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3607D96C"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62CD38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0BB02C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1679E36"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F2D3D61" w14:textId="77777777" w:rsidR="000E30DD" w:rsidRPr="00E6411E" w:rsidRDefault="000E30DD" w:rsidP="0018450D">
            <w:pPr>
              <w:jc w:val="center"/>
              <w:rPr>
                <w:sz w:val="20"/>
                <w:szCs w:val="20"/>
                <w:lang w:val="vi-VN"/>
              </w:rPr>
            </w:pPr>
            <w:r w:rsidRPr="00E6411E">
              <w:rPr>
                <w:sz w:val="20"/>
                <w:szCs w:val="20"/>
                <w:lang w:val="vi-VN"/>
              </w:rPr>
              <w:t>5</w:t>
            </w:r>
          </w:p>
        </w:tc>
        <w:tc>
          <w:tcPr>
            <w:tcW w:w="1438" w:type="dxa"/>
            <w:tcBorders>
              <w:top w:val="nil"/>
              <w:left w:val="nil"/>
              <w:bottom w:val="single" w:sz="4" w:space="0" w:color="auto"/>
              <w:right w:val="single" w:sz="4" w:space="0" w:color="auto"/>
            </w:tcBorders>
            <w:shd w:val="clear" w:color="000000" w:fill="FFFFFF"/>
            <w:vAlign w:val="center"/>
            <w:hideMark/>
          </w:tcPr>
          <w:p w14:paraId="0598A230"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B92B253"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5CFFE68"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75FB6F9"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DFB241C" w14:textId="77777777" w:rsidR="000E30DD" w:rsidRPr="00E6411E" w:rsidRDefault="000E30DD" w:rsidP="0018450D">
            <w:pPr>
              <w:jc w:val="right"/>
              <w:rPr>
                <w:sz w:val="20"/>
                <w:szCs w:val="20"/>
                <w:lang w:val="vi-VN"/>
              </w:rPr>
            </w:pPr>
            <w:r w:rsidRPr="00E6411E">
              <w:rPr>
                <w:sz w:val="20"/>
                <w:szCs w:val="20"/>
                <w:lang w:val="vi-VN"/>
              </w:rPr>
              <w:t xml:space="preserve">       37.500.000   </w:t>
            </w:r>
          </w:p>
        </w:tc>
        <w:tc>
          <w:tcPr>
            <w:tcW w:w="36" w:type="dxa"/>
            <w:vAlign w:val="center"/>
            <w:hideMark/>
          </w:tcPr>
          <w:p w14:paraId="46A4FBBF" w14:textId="77777777" w:rsidR="000E30DD" w:rsidRPr="00E6411E" w:rsidRDefault="000E30DD" w:rsidP="0018450D">
            <w:pPr>
              <w:rPr>
                <w:sz w:val="20"/>
                <w:szCs w:val="20"/>
                <w:lang w:val="vi-VN"/>
              </w:rPr>
            </w:pPr>
          </w:p>
        </w:tc>
      </w:tr>
      <w:tr w:rsidR="00E6411E" w:rsidRPr="00E6411E" w14:paraId="68213E14"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2A39B326" w14:textId="77777777" w:rsidR="000E30DD" w:rsidRPr="00E6411E" w:rsidRDefault="000E30DD" w:rsidP="0018450D">
            <w:pPr>
              <w:jc w:val="center"/>
              <w:rPr>
                <w:sz w:val="20"/>
                <w:szCs w:val="20"/>
                <w:lang w:val="vi-VN"/>
              </w:rPr>
            </w:pPr>
            <w:r w:rsidRPr="00E6411E">
              <w:rPr>
                <w:sz w:val="20"/>
                <w:szCs w:val="20"/>
                <w:lang w:val="vi-VN"/>
              </w:rPr>
              <w:t>3</w:t>
            </w:r>
          </w:p>
        </w:tc>
        <w:tc>
          <w:tcPr>
            <w:tcW w:w="2903" w:type="dxa"/>
            <w:tcBorders>
              <w:top w:val="nil"/>
              <w:left w:val="nil"/>
              <w:bottom w:val="single" w:sz="4" w:space="0" w:color="auto"/>
              <w:right w:val="single" w:sz="4" w:space="0" w:color="auto"/>
            </w:tcBorders>
            <w:vAlign w:val="center"/>
            <w:hideMark/>
          </w:tcPr>
          <w:p w14:paraId="029A9186" w14:textId="77777777" w:rsidR="000E30DD" w:rsidRPr="00E6411E" w:rsidRDefault="000E30DD" w:rsidP="0018450D">
            <w:pPr>
              <w:rPr>
                <w:sz w:val="20"/>
                <w:szCs w:val="20"/>
                <w:lang w:val="vi-VN"/>
              </w:rPr>
            </w:pPr>
            <w:r w:rsidRPr="00E6411E">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7ECD778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B704D1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E4964DD"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0AF240A"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A065E7C" w14:textId="77777777" w:rsidR="000E30DD" w:rsidRPr="00E6411E" w:rsidRDefault="000E30DD" w:rsidP="0018450D">
            <w:pPr>
              <w:jc w:val="center"/>
              <w:rPr>
                <w:sz w:val="20"/>
                <w:szCs w:val="20"/>
                <w:lang w:val="vi-VN"/>
              </w:rPr>
            </w:pPr>
            <w:r w:rsidRPr="00E6411E">
              <w:rPr>
                <w:sz w:val="20"/>
                <w:szCs w:val="20"/>
                <w:lang w:val="vi-VN"/>
              </w:rPr>
              <w:t>23</w:t>
            </w:r>
          </w:p>
        </w:tc>
        <w:tc>
          <w:tcPr>
            <w:tcW w:w="1438" w:type="dxa"/>
            <w:tcBorders>
              <w:top w:val="nil"/>
              <w:left w:val="nil"/>
              <w:bottom w:val="single" w:sz="4" w:space="0" w:color="auto"/>
              <w:right w:val="single" w:sz="4" w:space="0" w:color="auto"/>
            </w:tcBorders>
            <w:shd w:val="clear" w:color="000000" w:fill="FFFFFF"/>
            <w:vAlign w:val="center"/>
            <w:hideMark/>
          </w:tcPr>
          <w:p w14:paraId="7163A67E"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6F71BBF"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0F03E7D"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B99FB8E"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D544EA1" w14:textId="77777777" w:rsidR="000E30DD" w:rsidRPr="00E6411E" w:rsidRDefault="000E30DD" w:rsidP="0018450D">
            <w:pPr>
              <w:jc w:val="right"/>
              <w:rPr>
                <w:sz w:val="20"/>
                <w:szCs w:val="20"/>
                <w:lang w:val="vi-VN"/>
              </w:rPr>
            </w:pPr>
            <w:r w:rsidRPr="00E6411E">
              <w:rPr>
                <w:sz w:val="20"/>
                <w:szCs w:val="20"/>
                <w:lang w:val="vi-VN"/>
              </w:rPr>
              <w:t xml:space="preserve">       16.950.000   </w:t>
            </w:r>
          </w:p>
        </w:tc>
        <w:tc>
          <w:tcPr>
            <w:tcW w:w="36" w:type="dxa"/>
            <w:vAlign w:val="center"/>
            <w:hideMark/>
          </w:tcPr>
          <w:p w14:paraId="46593A60" w14:textId="77777777" w:rsidR="000E30DD" w:rsidRPr="00E6411E" w:rsidRDefault="000E30DD" w:rsidP="0018450D">
            <w:pPr>
              <w:rPr>
                <w:sz w:val="20"/>
                <w:szCs w:val="20"/>
                <w:lang w:val="vi-VN"/>
              </w:rPr>
            </w:pPr>
          </w:p>
        </w:tc>
      </w:tr>
      <w:tr w:rsidR="00E6411E" w:rsidRPr="00E6411E" w14:paraId="1743E3D4"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5E5770DC" w14:textId="77777777" w:rsidR="000E30DD" w:rsidRPr="00E6411E" w:rsidRDefault="000E30DD" w:rsidP="0018450D">
            <w:pPr>
              <w:jc w:val="center"/>
              <w:rPr>
                <w:sz w:val="20"/>
                <w:szCs w:val="20"/>
                <w:lang w:val="vi-VN"/>
              </w:rPr>
            </w:pPr>
            <w:r w:rsidRPr="00E6411E">
              <w:rPr>
                <w:sz w:val="20"/>
                <w:szCs w:val="20"/>
                <w:lang w:val="vi-VN"/>
              </w:rPr>
              <w:t>4</w:t>
            </w:r>
          </w:p>
        </w:tc>
        <w:tc>
          <w:tcPr>
            <w:tcW w:w="2903" w:type="dxa"/>
            <w:tcBorders>
              <w:top w:val="nil"/>
              <w:left w:val="nil"/>
              <w:bottom w:val="single" w:sz="4" w:space="0" w:color="auto"/>
              <w:right w:val="single" w:sz="4" w:space="0" w:color="auto"/>
            </w:tcBorders>
            <w:vAlign w:val="center"/>
            <w:hideMark/>
          </w:tcPr>
          <w:p w14:paraId="5B91A1D4" w14:textId="77777777" w:rsidR="000E30DD" w:rsidRPr="00E6411E" w:rsidRDefault="000E30DD" w:rsidP="0018450D">
            <w:pPr>
              <w:rPr>
                <w:sz w:val="20"/>
                <w:szCs w:val="20"/>
                <w:lang w:val="vi-VN"/>
              </w:rPr>
            </w:pPr>
            <w:r w:rsidRPr="00E6411E">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7CFA3028"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5166F2F"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8B43344"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41FA5B2" w14:textId="77777777" w:rsidR="000E30DD" w:rsidRPr="00E6411E" w:rsidRDefault="000E30DD" w:rsidP="0018450D">
            <w:pPr>
              <w:jc w:val="center"/>
              <w:rPr>
                <w:sz w:val="20"/>
                <w:szCs w:val="20"/>
                <w:lang w:val="vi-VN"/>
              </w:rPr>
            </w:pPr>
            <w:r w:rsidRPr="00E6411E">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D249061" w14:textId="77777777" w:rsidR="000E30DD" w:rsidRPr="00E6411E" w:rsidRDefault="000E30DD" w:rsidP="0018450D">
            <w:pPr>
              <w:jc w:val="center"/>
              <w:rPr>
                <w:sz w:val="20"/>
                <w:szCs w:val="20"/>
                <w:lang w:val="vi-VN"/>
              </w:rPr>
            </w:pPr>
            <w:r w:rsidRPr="00E6411E">
              <w:rPr>
                <w:sz w:val="20"/>
                <w:szCs w:val="20"/>
                <w:lang w:val="vi-VN"/>
              </w:rPr>
              <w:t>20</w:t>
            </w:r>
          </w:p>
        </w:tc>
        <w:tc>
          <w:tcPr>
            <w:tcW w:w="1438" w:type="dxa"/>
            <w:tcBorders>
              <w:top w:val="nil"/>
              <w:left w:val="nil"/>
              <w:bottom w:val="single" w:sz="4" w:space="0" w:color="auto"/>
              <w:right w:val="single" w:sz="4" w:space="0" w:color="auto"/>
            </w:tcBorders>
            <w:shd w:val="clear" w:color="000000" w:fill="FFFFFF"/>
            <w:vAlign w:val="center"/>
            <w:hideMark/>
          </w:tcPr>
          <w:p w14:paraId="6EC3B699"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540F1DB"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78B5C84"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868F465" w14:textId="77777777" w:rsidR="000E30DD" w:rsidRPr="00E6411E" w:rsidRDefault="000E30DD" w:rsidP="0018450D">
            <w:pPr>
              <w:jc w:val="right"/>
              <w:rPr>
                <w:sz w:val="20"/>
                <w:szCs w:val="20"/>
                <w:lang w:val="vi-VN"/>
              </w:rPr>
            </w:pPr>
            <w:r w:rsidRPr="00E6411E">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D748243" w14:textId="77777777" w:rsidR="000E30DD" w:rsidRPr="00E6411E" w:rsidRDefault="000E30DD" w:rsidP="0018450D">
            <w:pPr>
              <w:jc w:val="right"/>
              <w:rPr>
                <w:sz w:val="20"/>
                <w:szCs w:val="20"/>
                <w:lang w:val="vi-VN"/>
              </w:rPr>
            </w:pPr>
            <w:r w:rsidRPr="00E6411E">
              <w:rPr>
                <w:sz w:val="20"/>
                <w:szCs w:val="20"/>
                <w:lang w:val="vi-VN"/>
              </w:rPr>
              <w:t xml:space="preserve">       58.200.000   </w:t>
            </w:r>
          </w:p>
        </w:tc>
        <w:tc>
          <w:tcPr>
            <w:tcW w:w="36" w:type="dxa"/>
            <w:vAlign w:val="center"/>
            <w:hideMark/>
          </w:tcPr>
          <w:p w14:paraId="39B60754" w14:textId="77777777" w:rsidR="000E30DD" w:rsidRPr="00E6411E" w:rsidRDefault="000E30DD" w:rsidP="0018450D">
            <w:pPr>
              <w:rPr>
                <w:sz w:val="20"/>
                <w:szCs w:val="20"/>
                <w:lang w:val="vi-VN"/>
              </w:rPr>
            </w:pPr>
          </w:p>
        </w:tc>
      </w:tr>
      <w:tr w:rsidR="00E6411E" w:rsidRPr="00E6411E" w14:paraId="34BE73ED" w14:textId="77777777" w:rsidTr="0018450D">
        <w:trPr>
          <w:trHeight w:val="312"/>
        </w:trPr>
        <w:tc>
          <w:tcPr>
            <w:tcW w:w="737" w:type="dxa"/>
            <w:tcBorders>
              <w:top w:val="nil"/>
              <w:left w:val="single" w:sz="4" w:space="0" w:color="auto"/>
              <w:bottom w:val="single" w:sz="4" w:space="0" w:color="auto"/>
              <w:right w:val="single" w:sz="4" w:space="0" w:color="auto"/>
            </w:tcBorders>
            <w:vAlign w:val="center"/>
            <w:hideMark/>
          </w:tcPr>
          <w:p w14:paraId="22880C57" w14:textId="77777777" w:rsidR="000E30DD" w:rsidRPr="00E6411E" w:rsidRDefault="000E30DD" w:rsidP="0018450D">
            <w:pPr>
              <w:jc w:val="center"/>
              <w:rPr>
                <w:b/>
                <w:bCs/>
                <w:sz w:val="20"/>
                <w:szCs w:val="20"/>
                <w:lang w:val="vi-VN"/>
              </w:rPr>
            </w:pPr>
            <w:r w:rsidRPr="00E6411E">
              <w:rPr>
                <w:b/>
                <w:bCs/>
                <w:sz w:val="20"/>
                <w:szCs w:val="20"/>
                <w:lang w:val="vi-VN"/>
              </w:rPr>
              <w:t>XII</w:t>
            </w:r>
          </w:p>
        </w:tc>
        <w:tc>
          <w:tcPr>
            <w:tcW w:w="2903" w:type="dxa"/>
            <w:tcBorders>
              <w:top w:val="nil"/>
              <w:left w:val="nil"/>
              <w:bottom w:val="single" w:sz="4" w:space="0" w:color="auto"/>
              <w:right w:val="single" w:sz="4" w:space="0" w:color="auto"/>
            </w:tcBorders>
            <w:vAlign w:val="center"/>
            <w:hideMark/>
          </w:tcPr>
          <w:p w14:paraId="584E34A7" w14:textId="77777777" w:rsidR="000E30DD" w:rsidRPr="00E6411E" w:rsidRDefault="000E30DD" w:rsidP="0018450D">
            <w:pPr>
              <w:rPr>
                <w:b/>
                <w:bCs/>
                <w:sz w:val="20"/>
                <w:szCs w:val="20"/>
                <w:lang w:val="vi-VN"/>
              </w:rPr>
            </w:pPr>
            <w:r w:rsidRPr="00E6411E">
              <w:rPr>
                <w:b/>
                <w:bCs/>
                <w:sz w:val="20"/>
                <w:szCs w:val="20"/>
                <w:lang w:val="vi-VN"/>
              </w:rPr>
              <w:t xml:space="preserve">Hỗ trợ học tập cho giảng viên </w:t>
            </w:r>
          </w:p>
        </w:tc>
        <w:tc>
          <w:tcPr>
            <w:tcW w:w="678" w:type="dxa"/>
            <w:tcBorders>
              <w:top w:val="nil"/>
              <w:left w:val="nil"/>
              <w:bottom w:val="single" w:sz="4" w:space="0" w:color="auto"/>
              <w:right w:val="single" w:sz="4" w:space="0" w:color="auto"/>
            </w:tcBorders>
            <w:shd w:val="clear" w:color="000000" w:fill="FFFFFF"/>
            <w:vAlign w:val="center"/>
            <w:hideMark/>
          </w:tcPr>
          <w:p w14:paraId="4B46DCB5"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88DF71F"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94E6BA0"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083D3A2"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C5AC717"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194A401"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E64B4DE"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87BA841"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AF285FA" w14:textId="77777777" w:rsidR="000E30DD" w:rsidRPr="00E6411E" w:rsidRDefault="000E30DD" w:rsidP="0018450D">
            <w:pPr>
              <w:jc w:val="right"/>
              <w:rPr>
                <w:b/>
                <w:bCs/>
                <w:sz w:val="20"/>
                <w:szCs w:val="20"/>
                <w:lang w:val="vi-VN"/>
              </w:rPr>
            </w:pPr>
            <w:r w:rsidRPr="00E6411E">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50AA2C9" w14:textId="77777777" w:rsidR="000E30DD" w:rsidRPr="00E6411E" w:rsidRDefault="000E30DD" w:rsidP="0018450D">
            <w:pPr>
              <w:jc w:val="right"/>
              <w:rPr>
                <w:b/>
                <w:bCs/>
                <w:sz w:val="20"/>
                <w:szCs w:val="20"/>
                <w:lang w:val="vi-VN"/>
              </w:rPr>
            </w:pPr>
            <w:r w:rsidRPr="00E6411E">
              <w:rPr>
                <w:b/>
                <w:bCs/>
                <w:sz w:val="20"/>
                <w:szCs w:val="20"/>
                <w:lang w:val="vi-VN"/>
              </w:rPr>
              <w:t xml:space="preserve">     300.000.000   </w:t>
            </w:r>
          </w:p>
        </w:tc>
        <w:tc>
          <w:tcPr>
            <w:tcW w:w="36" w:type="dxa"/>
            <w:vAlign w:val="center"/>
            <w:hideMark/>
          </w:tcPr>
          <w:p w14:paraId="7413C020" w14:textId="77777777" w:rsidR="000E30DD" w:rsidRPr="00E6411E" w:rsidRDefault="000E30DD" w:rsidP="0018450D">
            <w:pPr>
              <w:rPr>
                <w:sz w:val="20"/>
                <w:szCs w:val="20"/>
                <w:lang w:val="vi-VN"/>
              </w:rPr>
            </w:pPr>
          </w:p>
        </w:tc>
      </w:tr>
      <w:tr w:rsidR="00E6411E" w:rsidRPr="00E6411E" w14:paraId="6C264BEE" w14:textId="77777777" w:rsidTr="0018450D">
        <w:trPr>
          <w:trHeight w:val="276"/>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9721EF2" w14:textId="77777777" w:rsidR="000E30DD" w:rsidRPr="00E6411E" w:rsidRDefault="000E30DD" w:rsidP="0018450D">
            <w:pPr>
              <w:jc w:val="center"/>
              <w:rPr>
                <w:b/>
                <w:bCs/>
                <w:sz w:val="22"/>
                <w:szCs w:val="22"/>
                <w:lang w:val="vi-VN"/>
              </w:rPr>
            </w:pPr>
            <w:r w:rsidRPr="00E6411E">
              <w:rPr>
                <w:b/>
                <w:bCs/>
                <w:sz w:val="22"/>
                <w:szCs w:val="22"/>
                <w:lang w:val="vi-VN"/>
              </w:rPr>
              <w:t>XIII</w:t>
            </w:r>
          </w:p>
        </w:tc>
        <w:tc>
          <w:tcPr>
            <w:tcW w:w="2903" w:type="dxa"/>
            <w:tcBorders>
              <w:top w:val="nil"/>
              <w:left w:val="nil"/>
              <w:bottom w:val="single" w:sz="4" w:space="0" w:color="auto"/>
              <w:right w:val="single" w:sz="4" w:space="0" w:color="auto"/>
            </w:tcBorders>
            <w:shd w:val="clear" w:color="000000" w:fill="FFFFFF"/>
            <w:vAlign w:val="center"/>
            <w:hideMark/>
          </w:tcPr>
          <w:p w14:paraId="7A19E734" w14:textId="77777777" w:rsidR="000E30DD" w:rsidRPr="00E6411E" w:rsidRDefault="000E30DD" w:rsidP="0018450D">
            <w:pPr>
              <w:rPr>
                <w:b/>
                <w:bCs/>
                <w:sz w:val="22"/>
                <w:szCs w:val="22"/>
                <w:lang w:val="vi-VN"/>
              </w:rPr>
            </w:pPr>
            <w:r w:rsidRPr="00E6411E">
              <w:rPr>
                <w:b/>
                <w:bCs/>
                <w:sz w:val="22"/>
                <w:szCs w:val="22"/>
                <w:lang w:val="vi-VN"/>
              </w:rPr>
              <w:t>Nghề Y học cổ truyền</w:t>
            </w:r>
          </w:p>
        </w:tc>
        <w:tc>
          <w:tcPr>
            <w:tcW w:w="678" w:type="dxa"/>
            <w:tcBorders>
              <w:top w:val="nil"/>
              <w:left w:val="nil"/>
              <w:bottom w:val="single" w:sz="4" w:space="0" w:color="auto"/>
              <w:right w:val="single" w:sz="4" w:space="0" w:color="auto"/>
            </w:tcBorders>
            <w:shd w:val="clear" w:color="000000" w:fill="FFFFFF"/>
            <w:vAlign w:val="center"/>
            <w:hideMark/>
          </w:tcPr>
          <w:p w14:paraId="4EC7A60F" w14:textId="77777777" w:rsidR="000E30DD" w:rsidRPr="00E6411E" w:rsidRDefault="000E30DD" w:rsidP="0018450D">
            <w:pPr>
              <w:jc w:val="center"/>
              <w:rPr>
                <w:b/>
                <w:bCs/>
                <w:sz w:val="22"/>
                <w:szCs w:val="22"/>
                <w:lang w:val="vi-VN"/>
              </w:rPr>
            </w:pPr>
            <w:r w:rsidRPr="00E6411E">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C3A6424" w14:textId="77777777" w:rsidR="000E30DD" w:rsidRPr="00E6411E" w:rsidRDefault="000E30DD" w:rsidP="0018450D">
            <w:pPr>
              <w:jc w:val="center"/>
              <w:rPr>
                <w:b/>
                <w:bCs/>
                <w:sz w:val="22"/>
                <w:szCs w:val="22"/>
                <w:lang w:val="vi-VN"/>
              </w:rPr>
            </w:pPr>
            <w:r w:rsidRPr="00E6411E">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72098FC" w14:textId="77777777" w:rsidR="000E30DD" w:rsidRPr="00E6411E" w:rsidRDefault="000E30DD" w:rsidP="0018450D">
            <w:pPr>
              <w:jc w:val="center"/>
              <w:rPr>
                <w:b/>
                <w:bCs/>
                <w:sz w:val="22"/>
                <w:szCs w:val="22"/>
                <w:lang w:val="vi-VN"/>
              </w:rPr>
            </w:pPr>
            <w:r w:rsidRPr="00E6411E">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899E891" w14:textId="77777777" w:rsidR="000E30DD" w:rsidRPr="00E6411E" w:rsidRDefault="000E30DD" w:rsidP="0018450D">
            <w:pPr>
              <w:jc w:val="center"/>
              <w:rPr>
                <w:b/>
                <w:bCs/>
                <w:sz w:val="22"/>
                <w:szCs w:val="22"/>
                <w:lang w:val="vi-VN"/>
              </w:rPr>
            </w:pPr>
            <w:r w:rsidRPr="00E6411E">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37BE787" w14:textId="77777777" w:rsidR="000E30DD" w:rsidRPr="00E6411E" w:rsidRDefault="000E30DD" w:rsidP="0018450D">
            <w:pPr>
              <w:jc w:val="center"/>
              <w:rPr>
                <w:b/>
                <w:bCs/>
                <w:sz w:val="22"/>
                <w:szCs w:val="22"/>
                <w:lang w:val="vi-VN"/>
              </w:rPr>
            </w:pPr>
            <w:r w:rsidRPr="00E6411E">
              <w:rPr>
                <w:b/>
                <w:bCs/>
                <w:sz w:val="22"/>
                <w:szCs w:val="22"/>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36E129D" w14:textId="77777777" w:rsidR="000E30DD" w:rsidRPr="00E6411E" w:rsidRDefault="000E30DD" w:rsidP="0018450D">
            <w:pPr>
              <w:jc w:val="center"/>
              <w:rPr>
                <w:b/>
                <w:bCs/>
                <w:sz w:val="22"/>
                <w:szCs w:val="22"/>
                <w:lang w:val="vi-VN"/>
              </w:rPr>
            </w:pPr>
            <w:r w:rsidRPr="00E6411E">
              <w:rPr>
                <w:b/>
                <w:bCs/>
                <w:sz w:val="22"/>
                <w:szCs w:val="22"/>
                <w:lang w:val="vi-VN"/>
              </w:rPr>
              <w:t xml:space="preserve">234.900.000 </w:t>
            </w:r>
          </w:p>
        </w:tc>
        <w:tc>
          <w:tcPr>
            <w:tcW w:w="1538" w:type="dxa"/>
            <w:tcBorders>
              <w:top w:val="nil"/>
              <w:left w:val="nil"/>
              <w:bottom w:val="single" w:sz="4" w:space="0" w:color="auto"/>
              <w:right w:val="single" w:sz="4" w:space="0" w:color="auto"/>
            </w:tcBorders>
            <w:shd w:val="clear" w:color="000000" w:fill="FFFFFF"/>
            <w:vAlign w:val="center"/>
            <w:hideMark/>
          </w:tcPr>
          <w:p w14:paraId="40CCF271" w14:textId="77777777" w:rsidR="000E30DD" w:rsidRPr="00E6411E" w:rsidRDefault="000E30DD" w:rsidP="0018450D">
            <w:pPr>
              <w:jc w:val="center"/>
              <w:rPr>
                <w:b/>
                <w:bCs/>
                <w:sz w:val="22"/>
                <w:szCs w:val="22"/>
                <w:lang w:val="vi-VN"/>
              </w:rPr>
            </w:pPr>
            <w:r w:rsidRPr="00E6411E">
              <w:rPr>
                <w:b/>
                <w:bCs/>
                <w:sz w:val="22"/>
                <w:szCs w:val="22"/>
                <w:lang w:val="vi-VN"/>
              </w:rPr>
              <w:t xml:space="preserve">530.700.000 </w:t>
            </w:r>
          </w:p>
        </w:tc>
        <w:tc>
          <w:tcPr>
            <w:tcW w:w="1538" w:type="dxa"/>
            <w:tcBorders>
              <w:top w:val="nil"/>
              <w:left w:val="nil"/>
              <w:bottom w:val="single" w:sz="4" w:space="0" w:color="auto"/>
              <w:right w:val="single" w:sz="4" w:space="0" w:color="auto"/>
            </w:tcBorders>
            <w:shd w:val="clear" w:color="000000" w:fill="FFFFFF"/>
            <w:vAlign w:val="center"/>
            <w:hideMark/>
          </w:tcPr>
          <w:p w14:paraId="117DB7FD" w14:textId="77777777" w:rsidR="000E30DD" w:rsidRPr="00E6411E" w:rsidRDefault="000E30DD" w:rsidP="0018450D">
            <w:pPr>
              <w:jc w:val="center"/>
              <w:rPr>
                <w:b/>
                <w:bCs/>
                <w:sz w:val="22"/>
                <w:szCs w:val="22"/>
                <w:lang w:val="vi-VN"/>
              </w:rPr>
            </w:pPr>
            <w:r w:rsidRPr="00E6411E">
              <w:rPr>
                <w:b/>
                <w:bCs/>
                <w:sz w:val="22"/>
                <w:szCs w:val="22"/>
                <w:lang w:val="vi-VN"/>
              </w:rPr>
              <w:t xml:space="preserve">398.460.000 </w:t>
            </w:r>
          </w:p>
        </w:tc>
        <w:tc>
          <w:tcPr>
            <w:tcW w:w="1538" w:type="dxa"/>
            <w:tcBorders>
              <w:top w:val="nil"/>
              <w:left w:val="nil"/>
              <w:bottom w:val="single" w:sz="4" w:space="0" w:color="auto"/>
              <w:right w:val="single" w:sz="4" w:space="0" w:color="auto"/>
            </w:tcBorders>
            <w:shd w:val="clear" w:color="000000" w:fill="FFFFFF"/>
            <w:vAlign w:val="center"/>
            <w:hideMark/>
          </w:tcPr>
          <w:p w14:paraId="1F081DB5" w14:textId="77777777" w:rsidR="000E30DD" w:rsidRPr="00E6411E" w:rsidRDefault="000E30DD" w:rsidP="0018450D">
            <w:pPr>
              <w:jc w:val="center"/>
              <w:rPr>
                <w:b/>
                <w:bCs/>
                <w:sz w:val="22"/>
                <w:szCs w:val="22"/>
                <w:lang w:val="vi-VN"/>
              </w:rPr>
            </w:pPr>
            <w:r w:rsidRPr="00E6411E">
              <w:rPr>
                <w:b/>
                <w:bCs/>
                <w:sz w:val="22"/>
                <w:szCs w:val="22"/>
                <w:lang w:val="vi-VN"/>
              </w:rPr>
              <w:t xml:space="preserve">399.560.000 </w:t>
            </w:r>
          </w:p>
        </w:tc>
        <w:tc>
          <w:tcPr>
            <w:tcW w:w="1538" w:type="dxa"/>
            <w:tcBorders>
              <w:top w:val="nil"/>
              <w:left w:val="nil"/>
              <w:bottom w:val="single" w:sz="4" w:space="0" w:color="auto"/>
              <w:right w:val="single" w:sz="4" w:space="0" w:color="auto"/>
            </w:tcBorders>
            <w:shd w:val="clear" w:color="000000" w:fill="FFFFFF"/>
            <w:vAlign w:val="center"/>
            <w:hideMark/>
          </w:tcPr>
          <w:p w14:paraId="15687675" w14:textId="77777777" w:rsidR="000E30DD" w:rsidRPr="00E6411E" w:rsidRDefault="000E30DD" w:rsidP="0018450D">
            <w:pPr>
              <w:jc w:val="center"/>
              <w:rPr>
                <w:b/>
                <w:bCs/>
                <w:sz w:val="22"/>
                <w:szCs w:val="22"/>
                <w:lang w:val="vi-VN"/>
              </w:rPr>
            </w:pPr>
            <w:r w:rsidRPr="00E6411E">
              <w:rPr>
                <w:b/>
                <w:bCs/>
                <w:sz w:val="22"/>
                <w:szCs w:val="22"/>
                <w:lang w:val="vi-VN"/>
              </w:rPr>
              <w:t xml:space="preserve">278.900.000 </w:t>
            </w:r>
          </w:p>
        </w:tc>
        <w:tc>
          <w:tcPr>
            <w:tcW w:w="36" w:type="dxa"/>
            <w:vAlign w:val="center"/>
            <w:hideMark/>
          </w:tcPr>
          <w:p w14:paraId="639527D7" w14:textId="77777777" w:rsidR="000E30DD" w:rsidRPr="00E6411E" w:rsidRDefault="000E30DD" w:rsidP="0018450D">
            <w:pPr>
              <w:rPr>
                <w:sz w:val="20"/>
                <w:szCs w:val="20"/>
                <w:lang w:val="vi-VN"/>
              </w:rPr>
            </w:pPr>
          </w:p>
        </w:tc>
      </w:tr>
      <w:tr w:rsidR="00E6411E" w:rsidRPr="00E6411E" w14:paraId="3D23DBA9" w14:textId="77777777" w:rsidTr="0018450D">
        <w:trPr>
          <w:trHeight w:val="276"/>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43BC7B9" w14:textId="77777777" w:rsidR="000E30DD" w:rsidRPr="00E6411E" w:rsidRDefault="000E30DD" w:rsidP="0018450D">
            <w:pPr>
              <w:jc w:val="center"/>
              <w:rPr>
                <w:sz w:val="22"/>
                <w:szCs w:val="22"/>
                <w:lang w:val="vi-VN"/>
              </w:rPr>
            </w:pPr>
            <w:r w:rsidRPr="00E6411E">
              <w:rPr>
                <w:sz w:val="22"/>
                <w:szCs w:val="22"/>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5469CB2A" w14:textId="77777777" w:rsidR="000E30DD" w:rsidRPr="00E6411E" w:rsidRDefault="000E30DD" w:rsidP="0018450D">
            <w:pPr>
              <w:rPr>
                <w:sz w:val="22"/>
                <w:szCs w:val="22"/>
                <w:lang w:val="vi-VN"/>
              </w:rPr>
            </w:pPr>
            <w:r w:rsidRPr="00E6411E">
              <w:rPr>
                <w:sz w:val="22"/>
                <w:szCs w:val="22"/>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79A3E49E" w14:textId="77777777" w:rsidR="000E30DD" w:rsidRPr="00E6411E" w:rsidRDefault="000E30DD" w:rsidP="0018450D">
            <w:pPr>
              <w:jc w:val="center"/>
              <w:rPr>
                <w:sz w:val="22"/>
                <w:szCs w:val="22"/>
                <w:lang w:val="vi-VN"/>
              </w:rPr>
            </w:pPr>
            <w:r w:rsidRPr="00E6411E">
              <w:rPr>
                <w:sz w:val="22"/>
                <w:szCs w:val="22"/>
                <w:lang w:val="vi-VN"/>
              </w:rPr>
              <w:t xml:space="preserve">28 </w:t>
            </w:r>
          </w:p>
        </w:tc>
        <w:tc>
          <w:tcPr>
            <w:tcW w:w="679" w:type="dxa"/>
            <w:tcBorders>
              <w:top w:val="nil"/>
              <w:left w:val="nil"/>
              <w:bottom w:val="single" w:sz="4" w:space="0" w:color="auto"/>
              <w:right w:val="single" w:sz="4" w:space="0" w:color="auto"/>
            </w:tcBorders>
            <w:shd w:val="clear" w:color="000000" w:fill="FFFFFF"/>
            <w:vAlign w:val="center"/>
            <w:hideMark/>
          </w:tcPr>
          <w:p w14:paraId="1F8683DA" w14:textId="77777777" w:rsidR="000E30DD" w:rsidRPr="00E6411E" w:rsidRDefault="000E30DD" w:rsidP="0018450D">
            <w:pPr>
              <w:jc w:val="center"/>
              <w:rPr>
                <w:sz w:val="22"/>
                <w:szCs w:val="22"/>
                <w:lang w:val="vi-VN"/>
              </w:rPr>
            </w:pPr>
            <w:r w:rsidRPr="00E6411E">
              <w:rPr>
                <w:sz w:val="22"/>
                <w:szCs w:val="22"/>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067CFED1" w14:textId="77777777" w:rsidR="000E30DD" w:rsidRPr="00E6411E" w:rsidRDefault="000E30DD" w:rsidP="0018450D">
            <w:pPr>
              <w:jc w:val="center"/>
              <w:rPr>
                <w:sz w:val="22"/>
                <w:szCs w:val="22"/>
                <w:lang w:val="vi-VN"/>
              </w:rPr>
            </w:pPr>
            <w:r w:rsidRPr="00E6411E">
              <w:rPr>
                <w:sz w:val="22"/>
                <w:szCs w:val="22"/>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04484962" w14:textId="77777777" w:rsidR="000E30DD" w:rsidRPr="00E6411E" w:rsidRDefault="000E30DD" w:rsidP="0018450D">
            <w:pPr>
              <w:jc w:val="center"/>
              <w:rPr>
                <w:sz w:val="22"/>
                <w:szCs w:val="22"/>
                <w:lang w:val="vi-VN"/>
              </w:rPr>
            </w:pPr>
            <w:r w:rsidRPr="00E6411E">
              <w:rPr>
                <w:sz w:val="22"/>
                <w:szCs w:val="22"/>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6433E394" w14:textId="77777777" w:rsidR="000E30DD" w:rsidRPr="00E6411E" w:rsidRDefault="000E30DD" w:rsidP="0018450D">
            <w:pPr>
              <w:jc w:val="center"/>
              <w:rPr>
                <w:sz w:val="22"/>
                <w:szCs w:val="22"/>
                <w:lang w:val="vi-VN"/>
              </w:rPr>
            </w:pPr>
            <w:r w:rsidRPr="00E6411E">
              <w:rPr>
                <w:sz w:val="22"/>
                <w:szCs w:val="22"/>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35AEA0B3" w14:textId="77777777" w:rsidR="000E30DD" w:rsidRPr="00E6411E" w:rsidRDefault="000E30DD" w:rsidP="0018450D">
            <w:pPr>
              <w:jc w:val="center"/>
              <w:rPr>
                <w:sz w:val="22"/>
                <w:szCs w:val="22"/>
                <w:lang w:val="vi-VN"/>
              </w:rPr>
            </w:pPr>
            <w:r w:rsidRPr="00E6411E">
              <w:rPr>
                <w:sz w:val="22"/>
                <w:szCs w:val="22"/>
                <w:lang w:val="vi-VN"/>
              </w:rPr>
              <w:t xml:space="preserve">153.900.000 </w:t>
            </w:r>
          </w:p>
        </w:tc>
        <w:tc>
          <w:tcPr>
            <w:tcW w:w="1538" w:type="dxa"/>
            <w:tcBorders>
              <w:top w:val="nil"/>
              <w:left w:val="nil"/>
              <w:bottom w:val="single" w:sz="4" w:space="0" w:color="auto"/>
              <w:right w:val="single" w:sz="4" w:space="0" w:color="auto"/>
            </w:tcBorders>
            <w:shd w:val="clear" w:color="000000" w:fill="FFFFFF"/>
            <w:vAlign w:val="center"/>
            <w:hideMark/>
          </w:tcPr>
          <w:p w14:paraId="0757B724" w14:textId="77777777" w:rsidR="000E30DD" w:rsidRPr="00E6411E" w:rsidRDefault="000E30DD" w:rsidP="0018450D">
            <w:pPr>
              <w:jc w:val="center"/>
              <w:rPr>
                <w:sz w:val="22"/>
                <w:szCs w:val="22"/>
                <w:lang w:val="vi-VN"/>
              </w:rPr>
            </w:pPr>
            <w:r w:rsidRPr="00E6411E">
              <w:rPr>
                <w:sz w:val="22"/>
                <w:szCs w:val="22"/>
                <w:lang w:val="vi-VN"/>
              </w:rPr>
              <w:t xml:space="preserve">347.700.000 </w:t>
            </w:r>
          </w:p>
        </w:tc>
        <w:tc>
          <w:tcPr>
            <w:tcW w:w="1538" w:type="dxa"/>
            <w:tcBorders>
              <w:top w:val="nil"/>
              <w:left w:val="nil"/>
              <w:bottom w:val="single" w:sz="4" w:space="0" w:color="auto"/>
              <w:right w:val="single" w:sz="4" w:space="0" w:color="auto"/>
            </w:tcBorders>
            <w:shd w:val="clear" w:color="000000" w:fill="FFFFFF"/>
            <w:vAlign w:val="center"/>
            <w:hideMark/>
          </w:tcPr>
          <w:p w14:paraId="4B1997D3" w14:textId="77777777" w:rsidR="000E30DD" w:rsidRPr="00E6411E" w:rsidRDefault="000E30DD" w:rsidP="0018450D">
            <w:pPr>
              <w:jc w:val="center"/>
              <w:rPr>
                <w:sz w:val="22"/>
                <w:szCs w:val="22"/>
                <w:lang w:val="vi-VN"/>
              </w:rPr>
            </w:pPr>
            <w:r w:rsidRPr="00E6411E">
              <w:rPr>
                <w:sz w:val="22"/>
                <w:szCs w:val="22"/>
                <w:lang w:val="vi-VN"/>
              </w:rPr>
              <w:t xml:space="preserve">284.460.000 </w:t>
            </w:r>
          </w:p>
        </w:tc>
        <w:tc>
          <w:tcPr>
            <w:tcW w:w="1538" w:type="dxa"/>
            <w:tcBorders>
              <w:top w:val="nil"/>
              <w:left w:val="nil"/>
              <w:bottom w:val="single" w:sz="4" w:space="0" w:color="auto"/>
              <w:right w:val="single" w:sz="4" w:space="0" w:color="auto"/>
            </w:tcBorders>
            <w:shd w:val="clear" w:color="000000" w:fill="FFFFFF"/>
            <w:vAlign w:val="center"/>
            <w:hideMark/>
          </w:tcPr>
          <w:p w14:paraId="2FE258E3" w14:textId="77777777" w:rsidR="000E30DD" w:rsidRPr="00E6411E" w:rsidRDefault="000E30DD" w:rsidP="0018450D">
            <w:pPr>
              <w:jc w:val="center"/>
              <w:rPr>
                <w:sz w:val="22"/>
                <w:szCs w:val="22"/>
                <w:lang w:val="vi-VN"/>
              </w:rPr>
            </w:pPr>
            <w:r w:rsidRPr="00E6411E">
              <w:rPr>
                <w:sz w:val="22"/>
                <w:szCs w:val="22"/>
                <w:lang w:val="vi-VN"/>
              </w:rPr>
              <w:t xml:space="preserve">315.560.000 </w:t>
            </w:r>
          </w:p>
        </w:tc>
        <w:tc>
          <w:tcPr>
            <w:tcW w:w="1538" w:type="dxa"/>
            <w:tcBorders>
              <w:top w:val="nil"/>
              <w:left w:val="nil"/>
              <w:bottom w:val="single" w:sz="4" w:space="0" w:color="auto"/>
              <w:right w:val="single" w:sz="4" w:space="0" w:color="auto"/>
            </w:tcBorders>
            <w:shd w:val="clear" w:color="000000" w:fill="FFFFFF"/>
            <w:vAlign w:val="center"/>
            <w:hideMark/>
          </w:tcPr>
          <w:p w14:paraId="1978D123" w14:textId="77777777" w:rsidR="000E30DD" w:rsidRPr="00E6411E" w:rsidRDefault="000E30DD" w:rsidP="0018450D">
            <w:pPr>
              <w:jc w:val="center"/>
              <w:rPr>
                <w:sz w:val="22"/>
                <w:szCs w:val="22"/>
                <w:lang w:val="vi-VN"/>
              </w:rPr>
            </w:pPr>
            <w:r w:rsidRPr="00E6411E">
              <w:rPr>
                <w:sz w:val="22"/>
                <w:szCs w:val="22"/>
                <w:lang w:val="vi-VN"/>
              </w:rPr>
              <w:t xml:space="preserve">221.900.000 </w:t>
            </w:r>
          </w:p>
        </w:tc>
        <w:tc>
          <w:tcPr>
            <w:tcW w:w="36" w:type="dxa"/>
            <w:vAlign w:val="center"/>
            <w:hideMark/>
          </w:tcPr>
          <w:p w14:paraId="4AFBE8EE" w14:textId="77777777" w:rsidR="000E30DD" w:rsidRPr="00E6411E" w:rsidRDefault="000E30DD" w:rsidP="0018450D">
            <w:pPr>
              <w:rPr>
                <w:sz w:val="20"/>
                <w:szCs w:val="20"/>
                <w:lang w:val="vi-VN"/>
              </w:rPr>
            </w:pPr>
          </w:p>
        </w:tc>
      </w:tr>
      <w:tr w:rsidR="00E6411E" w:rsidRPr="00E6411E" w14:paraId="75C88B59" w14:textId="77777777" w:rsidTr="0018450D">
        <w:trPr>
          <w:trHeight w:val="276"/>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3AEBD22" w14:textId="77777777" w:rsidR="000E30DD" w:rsidRPr="00E6411E" w:rsidRDefault="000E30DD" w:rsidP="0018450D">
            <w:pPr>
              <w:jc w:val="center"/>
              <w:rPr>
                <w:sz w:val="22"/>
                <w:szCs w:val="22"/>
                <w:lang w:val="vi-VN"/>
              </w:rPr>
            </w:pPr>
            <w:r w:rsidRPr="00E6411E">
              <w:rPr>
                <w:sz w:val="22"/>
                <w:szCs w:val="22"/>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019A99EC" w14:textId="77777777" w:rsidR="000E30DD" w:rsidRPr="00E6411E" w:rsidRDefault="000E30DD" w:rsidP="0018450D">
            <w:pPr>
              <w:rPr>
                <w:sz w:val="22"/>
                <w:szCs w:val="22"/>
                <w:lang w:val="vi-VN"/>
              </w:rPr>
            </w:pPr>
            <w:r w:rsidRPr="00E6411E">
              <w:rPr>
                <w:sz w:val="22"/>
                <w:szCs w:val="22"/>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230F9AAC" w14:textId="77777777" w:rsidR="000E30DD" w:rsidRPr="00E6411E" w:rsidRDefault="000E30DD" w:rsidP="0018450D">
            <w:pPr>
              <w:jc w:val="center"/>
              <w:rPr>
                <w:sz w:val="22"/>
                <w:szCs w:val="22"/>
                <w:lang w:val="vi-VN"/>
              </w:rPr>
            </w:pPr>
            <w:r w:rsidRPr="00E6411E">
              <w:rPr>
                <w:sz w:val="22"/>
                <w:szCs w:val="22"/>
                <w:lang w:val="vi-VN"/>
              </w:rPr>
              <w:t xml:space="preserve">28 </w:t>
            </w:r>
          </w:p>
        </w:tc>
        <w:tc>
          <w:tcPr>
            <w:tcW w:w="679" w:type="dxa"/>
            <w:tcBorders>
              <w:top w:val="nil"/>
              <w:left w:val="nil"/>
              <w:bottom w:val="single" w:sz="4" w:space="0" w:color="auto"/>
              <w:right w:val="single" w:sz="4" w:space="0" w:color="auto"/>
            </w:tcBorders>
            <w:shd w:val="clear" w:color="000000" w:fill="FFFFFF"/>
            <w:vAlign w:val="center"/>
            <w:hideMark/>
          </w:tcPr>
          <w:p w14:paraId="28AD8B35" w14:textId="77777777" w:rsidR="000E30DD" w:rsidRPr="00E6411E" w:rsidRDefault="000E30DD" w:rsidP="0018450D">
            <w:pPr>
              <w:jc w:val="center"/>
              <w:rPr>
                <w:sz w:val="22"/>
                <w:szCs w:val="22"/>
                <w:lang w:val="vi-VN"/>
              </w:rPr>
            </w:pPr>
            <w:r w:rsidRPr="00E6411E">
              <w:rPr>
                <w:sz w:val="22"/>
                <w:szCs w:val="22"/>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24C2439D" w14:textId="77777777" w:rsidR="000E30DD" w:rsidRPr="00E6411E" w:rsidRDefault="000E30DD" w:rsidP="0018450D">
            <w:pPr>
              <w:jc w:val="center"/>
              <w:rPr>
                <w:sz w:val="22"/>
                <w:szCs w:val="22"/>
                <w:lang w:val="vi-VN"/>
              </w:rPr>
            </w:pPr>
            <w:r w:rsidRPr="00E6411E">
              <w:rPr>
                <w:sz w:val="22"/>
                <w:szCs w:val="22"/>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4BA8A794" w14:textId="77777777" w:rsidR="000E30DD" w:rsidRPr="00E6411E" w:rsidRDefault="000E30DD" w:rsidP="0018450D">
            <w:pPr>
              <w:jc w:val="center"/>
              <w:rPr>
                <w:sz w:val="22"/>
                <w:szCs w:val="22"/>
                <w:lang w:val="vi-VN"/>
              </w:rPr>
            </w:pPr>
            <w:r w:rsidRPr="00E6411E">
              <w:rPr>
                <w:sz w:val="22"/>
                <w:szCs w:val="22"/>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2031AA2D" w14:textId="77777777" w:rsidR="000E30DD" w:rsidRPr="00E6411E" w:rsidRDefault="000E30DD" w:rsidP="0018450D">
            <w:pPr>
              <w:jc w:val="center"/>
              <w:rPr>
                <w:sz w:val="22"/>
                <w:szCs w:val="22"/>
                <w:lang w:val="vi-VN"/>
              </w:rPr>
            </w:pPr>
            <w:r w:rsidRPr="00E6411E">
              <w:rPr>
                <w:sz w:val="22"/>
                <w:szCs w:val="22"/>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2C5A5492" w14:textId="77777777" w:rsidR="000E30DD" w:rsidRPr="00E6411E" w:rsidRDefault="000E30DD" w:rsidP="0018450D">
            <w:pPr>
              <w:jc w:val="center"/>
              <w:rPr>
                <w:sz w:val="22"/>
                <w:szCs w:val="22"/>
                <w:lang w:val="vi-VN"/>
              </w:rPr>
            </w:pPr>
            <w:r w:rsidRPr="00E6411E">
              <w:rPr>
                <w:sz w:val="22"/>
                <w:szCs w:val="22"/>
                <w:lang w:val="vi-VN"/>
              </w:rPr>
              <w:t xml:space="preserve">81.000.000 </w:t>
            </w:r>
          </w:p>
        </w:tc>
        <w:tc>
          <w:tcPr>
            <w:tcW w:w="1538" w:type="dxa"/>
            <w:tcBorders>
              <w:top w:val="nil"/>
              <w:left w:val="nil"/>
              <w:bottom w:val="single" w:sz="4" w:space="0" w:color="auto"/>
              <w:right w:val="single" w:sz="4" w:space="0" w:color="auto"/>
            </w:tcBorders>
            <w:shd w:val="clear" w:color="000000" w:fill="FFFFFF"/>
            <w:vAlign w:val="center"/>
            <w:hideMark/>
          </w:tcPr>
          <w:p w14:paraId="206B1ED0" w14:textId="77777777" w:rsidR="000E30DD" w:rsidRPr="00E6411E" w:rsidRDefault="000E30DD" w:rsidP="0018450D">
            <w:pPr>
              <w:jc w:val="center"/>
              <w:rPr>
                <w:sz w:val="22"/>
                <w:szCs w:val="22"/>
                <w:lang w:val="vi-VN"/>
              </w:rPr>
            </w:pPr>
            <w:r w:rsidRPr="00E6411E">
              <w:rPr>
                <w:sz w:val="22"/>
                <w:szCs w:val="22"/>
                <w:lang w:val="vi-VN"/>
              </w:rPr>
              <w:t xml:space="preserve">183.000.000 </w:t>
            </w:r>
          </w:p>
        </w:tc>
        <w:tc>
          <w:tcPr>
            <w:tcW w:w="1538" w:type="dxa"/>
            <w:tcBorders>
              <w:top w:val="nil"/>
              <w:left w:val="nil"/>
              <w:bottom w:val="single" w:sz="4" w:space="0" w:color="auto"/>
              <w:right w:val="single" w:sz="4" w:space="0" w:color="auto"/>
            </w:tcBorders>
            <w:shd w:val="clear" w:color="000000" w:fill="FFFFFF"/>
            <w:vAlign w:val="center"/>
            <w:hideMark/>
          </w:tcPr>
          <w:p w14:paraId="4889C6C3" w14:textId="77777777" w:rsidR="000E30DD" w:rsidRPr="00E6411E" w:rsidRDefault="000E30DD" w:rsidP="0018450D">
            <w:pPr>
              <w:jc w:val="center"/>
              <w:rPr>
                <w:sz w:val="22"/>
                <w:szCs w:val="22"/>
                <w:lang w:val="vi-VN"/>
              </w:rPr>
            </w:pPr>
            <w:r w:rsidRPr="00E6411E">
              <w:rPr>
                <w:sz w:val="22"/>
                <w:szCs w:val="22"/>
                <w:lang w:val="vi-VN"/>
              </w:rPr>
              <w:t xml:space="preserve">114.000.000 </w:t>
            </w:r>
          </w:p>
        </w:tc>
        <w:tc>
          <w:tcPr>
            <w:tcW w:w="1538" w:type="dxa"/>
            <w:tcBorders>
              <w:top w:val="nil"/>
              <w:left w:val="nil"/>
              <w:bottom w:val="single" w:sz="4" w:space="0" w:color="auto"/>
              <w:right w:val="single" w:sz="4" w:space="0" w:color="auto"/>
            </w:tcBorders>
            <w:shd w:val="clear" w:color="000000" w:fill="FFFFFF"/>
            <w:vAlign w:val="center"/>
            <w:hideMark/>
          </w:tcPr>
          <w:p w14:paraId="689AFF54" w14:textId="77777777" w:rsidR="000E30DD" w:rsidRPr="00E6411E" w:rsidRDefault="000E30DD" w:rsidP="0018450D">
            <w:pPr>
              <w:jc w:val="center"/>
              <w:rPr>
                <w:sz w:val="22"/>
                <w:szCs w:val="22"/>
                <w:lang w:val="vi-VN"/>
              </w:rPr>
            </w:pPr>
            <w:r w:rsidRPr="00E6411E">
              <w:rPr>
                <w:sz w:val="22"/>
                <w:szCs w:val="22"/>
                <w:lang w:val="vi-VN"/>
              </w:rPr>
              <w:t xml:space="preserve">84.000.000 </w:t>
            </w:r>
          </w:p>
        </w:tc>
        <w:tc>
          <w:tcPr>
            <w:tcW w:w="1538" w:type="dxa"/>
            <w:tcBorders>
              <w:top w:val="nil"/>
              <w:left w:val="nil"/>
              <w:bottom w:val="single" w:sz="4" w:space="0" w:color="auto"/>
              <w:right w:val="single" w:sz="4" w:space="0" w:color="auto"/>
            </w:tcBorders>
            <w:shd w:val="clear" w:color="000000" w:fill="FFFFFF"/>
            <w:vAlign w:val="center"/>
            <w:hideMark/>
          </w:tcPr>
          <w:p w14:paraId="1D422737" w14:textId="77777777" w:rsidR="000E30DD" w:rsidRPr="00E6411E" w:rsidRDefault="000E30DD" w:rsidP="0018450D">
            <w:pPr>
              <w:jc w:val="center"/>
              <w:rPr>
                <w:sz w:val="22"/>
                <w:szCs w:val="22"/>
                <w:lang w:val="vi-VN"/>
              </w:rPr>
            </w:pPr>
            <w:r w:rsidRPr="00E6411E">
              <w:rPr>
                <w:sz w:val="22"/>
                <w:szCs w:val="22"/>
                <w:lang w:val="vi-VN"/>
              </w:rPr>
              <w:t xml:space="preserve">57.000.000 </w:t>
            </w:r>
          </w:p>
        </w:tc>
        <w:tc>
          <w:tcPr>
            <w:tcW w:w="36" w:type="dxa"/>
            <w:vAlign w:val="center"/>
            <w:hideMark/>
          </w:tcPr>
          <w:p w14:paraId="0DE71976" w14:textId="77777777" w:rsidR="000E30DD" w:rsidRPr="00E6411E" w:rsidRDefault="000E30DD" w:rsidP="0018450D">
            <w:pPr>
              <w:rPr>
                <w:sz w:val="20"/>
                <w:szCs w:val="20"/>
                <w:lang w:val="vi-VN"/>
              </w:rPr>
            </w:pPr>
          </w:p>
        </w:tc>
      </w:tr>
      <w:tr w:rsidR="00E6411E" w:rsidRPr="00E6411E" w14:paraId="040A7737" w14:textId="77777777" w:rsidTr="0018450D">
        <w:trPr>
          <w:trHeight w:val="264"/>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96BA1D" w14:textId="77777777" w:rsidR="000E30DD" w:rsidRPr="00E6411E" w:rsidRDefault="000E30DD" w:rsidP="0018450D">
            <w:pPr>
              <w:jc w:val="center"/>
              <w:rPr>
                <w:b/>
                <w:bCs/>
                <w:sz w:val="20"/>
                <w:szCs w:val="20"/>
                <w:lang w:val="vi-VN"/>
              </w:rPr>
            </w:pPr>
            <w:r w:rsidRPr="00E6411E">
              <w:rPr>
                <w:b/>
                <w:bCs/>
                <w:sz w:val="20"/>
                <w:szCs w:val="20"/>
                <w:lang w:val="vi-VN"/>
              </w:rPr>
              <w:t> </w:t>
            </w:r>
          </w:p>
        </w:tc>
        <w:tc>
          <w:tcPr>
            <w:tcW w:w="2903" w:type="dxa"/>
            <w:tcBorders>
              <w:top w:val="nil"/>
              <w:left w:val="nil"/>
              <w:bottom w:val="single" w:sz="4" w:space="0" w:color="auto"/>
              <w:right w:val="single" w:sz="4" w:space="0" w:color="auto"/>
            </w:tcBorders>
            <w:shd w:val="clear" w:color="000000" w:fill="FFFFFF"/>
            <w:noWrap/>
            <w:vAlign w:val="center"/>
            <w:hideMark/>
          </w:tcPr>
          <w:p w14:paraId="166EA9DA" w14:textId="77777777" w:rsidR="000E30DD" w:rsidRPr="00E6411E" w:rsidRDefault="000E30DD" w:rsidP="0018450D">
            <w:pPr>
              <w:jc w:val="center"/>
              <w:rPr>
                <w:b/>
                <w:bCs/>
                <w:sz w:val="20"/>
                <w:szCs w:val="20"/>
                <w:lang w:val="vi-VN"/>
              </w:rPr>
            </w:pPr>
            <w:r w:rsidRPr="00E6411E">
              <w:rPr>
                <w:b/>
                <w:bCs/>
                <w:sz w:val="20"/>
                <w:szCs w:val="20"/>
                <w:lang w:val="vi-VN"/>
              </w:rPr>
              <w:t>Tổng cộng</w:t>
            </w:r>
          </w:p>
        </w:tc>
        <w:tc>
          <w:tcPr>
            <w:tcW w:w="678" w:type="dxa"/>
            <w:tcBorders>
              <w:top w:val="nil"/>
              <w:left w:val="nil"/>
              <w:bottom w:val="single" w:sz="4" w:space="0" w:color="auto"/>
              <w:right w:val="single" w:sz="4" w:space="0" w:color="auto"/>
            </w:tcBorders>
            <w:shd w:val="clear" w:color="000000" w:fill="FFFFFF"/>
            <w:noWrap/>
            <w:vAlign w:val="center"/>
            <w:hideMark/>
          </w:tcPr>
          <w:p w14:paraId="2E76D654" w14:textId="77777777" w:rsidR="000E30DD" w:rsidRPr="00E6411E" w:rsidRDefault="000E30DD" w:rsidP="0018450D">
            <w:pPr>
              <w:jc w:val="center"/>
              <w:rPr>
                <w:b/>
                <w:bCs/>
                <w:sz w:val="20"/>
                <w:szCs w:val="20"/>
                <w:lang w:val="vi-VN"/>
              </w:rPr>
            </w:pPr>
            <w:r w:rsidRPr="00E6411E">
              <w:rPr>
                <w:b/>
                <w:bCs/>
                <w:sz w:val="20"/>
                <w:szCs w:val="20"/>
                <w:lang w:val="vi-VN"/>
              </w:rPr>
              <w:t xml:space="preserve">959 </w:t>
            </w:r>
          </w:p>
        </w:tc>
        <w:tc>
          <w:tcPr>
            <w:tcW w:w="679" w:type="dxa"/>
            <w:tcBorders>
              <w:top w:val="nil"/>
              <w:left w:val="nil"/>
              <w:bottom w:val="single" w:sz="4" w:space="0" w:color="auto"/>
              <w:right w:val="single" w:sz="4" w:space="0" w:color="auto"/>
            </w:tcBorders>
            <w:shd w:val="clear" w:color="000000" w:fill="FFFFFF"/>
            <w:noWrap/>
            <w:vAlign w:val="center"/>
            <w:hideMark/>
          </w:tcPr>
          <w:p w14:paraId="20092EF5" w14:textId="77777777" w:rsidR="000E30DD" w:rsidRPr="00E6411E" w:rsidRDefault="000E30DD" w:rsidP="0018450D">
            <w:pPr>
              <w:jc w:val="center"/>
              <w:rPr>
                <w:b/>
                <w:bCs/>
                <w:sz w:val="20"/>
                <w:szCs w:val="20"/>
                <w:lang w:val="vi-VN"/>
              </w:rPr>
            </w:pPr>
            <w:r w:rsidRPr="00E6411E">
              <w:rPr>
                <w:b/>
                <w:bCs/>
                <w:sz w:val="20"/>
                <w:szCs w:val="20"/>
                <w:lang w:val="vi-VN"/>
              </w:rPr>
              <w:t xml:space="preserve">3.274 </w:t>
            </w:r>
          </w:p>
        </w:tc>
        <w:tc>
          <w:tcPr>
            <w:tcW w:w="679" w:type="dxa"/>
            <w:tcBorders>
              <w:top w:val="nil"/>
              <w:left w:val="nil"/>
              <w:bottom w:val="single" w:sz="4" w:space="0" w:color="auto"/>
              <w:right w:val="single" w:sz="4" w:space="0" w:color="auto"/>
            </w:tcBorders>
            <w:shd w:val="clear" w:color="000000" w:fill="FFFFFF"/>
            <w:noWrap/>
            <w:vAlign w:val="center"/>
            <w:hideMark/>
          </w:tcPr>
          <w:p w14:paraId="1B5B29B3" w14:textId="77777777" w:rsidR="000E30DD" w:rsidRPr="00E6411E" w:rsidRDefault="000E30DD" w:rsidP="0018450D">
            <w:pPr>
              <w:jc w:val="center"/>
              <w:rPr>
                <w:b/>
                <w:bCs/>
                <w:sz w:val="20"/>
                <w:szCs w:val="20"/>
                <w:lang w:val="vi-VN"/>
              </w:rPr>
            </w:pPr>
            <w:r w:rsidRPr="00E6411E">
              <w:rPr>
                <w:b/>
                <w:bCs/>
                <w:sz w:val="20"/>
                <w:szCs w:val="20"/>
                <w:lang w:val="vi-VN"/>
              </w:rPr>
              <w:t xml:space="preserve">4.514 </w:t>
            </w:r>
          </w:p>
        </w:tc>
        <w:tc>
          <w:tcPr>
            <w:tcW w:w="679" w:type="dxa"/>
            <w:tcBorders>
              <w:top w:val="nil"/>
              <w:left w:val="nil"/>
              <w:bottom w:val="single" w:sz="4" w:space="0" w:color="auto"/>
              <w:right w:val="single" w:sz="4" w:space="0" w:color="auto"/>
            </w:tcBorders>
            <w:shd w:val="clear" w:color="000000" w:fill="FFFFFF"/>
            <w:noWrap/>
            <w:vAlign w:val="center"/>
            <w:hideMark/>
          </w:tcPr>
          <w:p w14:paraId="135B7074" w14:textId="77777777" w:rsidR="000E30DD" w:rsidRPr="00E6411E" w:rsidRDefault="000E30DD" w:rsidP="0018450D">
            <w:pPr>
              <w:jc w:val="center"/>
              <w:rPr>
                <w:b/>
                <w:bCs/>
                <w:sz w:val="20"/>
                <w:szCs w:val="20"/>
                <w:lang w:val="vi-VN"/>
              </w:rPr>
            </w:pPr>
            <w:r w:rsidRPr="00E6411E">
              <w:rPr>
                <w:b/>
                <w:bCs/>
                <w:sz w:val="20"/>
                <w:szCs w:val="20"/>
                <w:lang w:val="vi-VN"/>
              </w:rPr>
              <w:t xml:space="preserve">5.968 </w:t>
            </w:r>
          </w:p>
        </w:tc>
        <w:tc>
          <w:tcPr>
            <w:tcW w:w="679" w:type="dxa"/>
            <w:tcBorders>
              <w:top w:val="nil"/>
              <w:left w:val="nil"/>
              <w:bottom w:val="single" w:sz="4" w:space="0" w:color="auto"/>
              <w:right w:val="single" w:sz="4" w:space="0" w:color="auto"/>
            </w:tcBorders>
            <w:shd w:val="clear" w:color="000000" w:fill="FFFFFF"/>
            <w:noWrap/>
            <w:vAlign w:val="center"/>
            <w:hideMark/>
          </w:tcPr>
          <w:p w14:paraId="35F5BD00" w14:textId="77777777" w:rsidR="000E30DD" w:rsidRPr="00E6411E" w:rsidRDefault="000E30DD" w:rsidP="0018450D">
            <w:pPr>
              <w:jc w:val="center"/>
              <w:rPr>
                <w:b/>
                <w:bCs/>
                <w:sz w:val="20"/>
                <w:szCs w:val="20"/>
                <w:lang w:val="vi-VN"/>
              </w:rPr>
            </w:pPr>
            <w:r w:rsidRPr="00E6411E">
              <w:rPr>
                <w:b/>
                <w:bCs/>
                <w:sz w:val="20"/>
                <w:szCs w:val="20"/>
                <w:lang w:val="vi-VN"/>
              </w:rPr>
              <w:t xml:space="preserve">6.530 </w:t>
            </w:r>
          </w:p>
        </w:tc>
        <w:tc>
          <w:tcPr>
            <w:tcW w:w="1438" w:type="dxa"/>
            <w:tcBorders>
              <w:top w:val="nil"/>
              <w:left w:val="nil"/>
              <w:bottom w:val="single" w:sz="4" w:space="0" w:color="auto"/>
              <w:right w:val="single" w:sz="4" w:space="0" w:color="auto"/>
            </w:tcBorders>
            <w:shd w:val="clear" w:color="000000" w:fill="FFFFFF"/>
            <w:noWrap/>
            <w:vAlign w:val="center"/>
            <w:hideMark/>
          </w:tcPr>
          <w:p w14:paraId="2F607EF2" w14:textId="77777777" w:rsidR="000E30DD" w:rsidRPr="00E6411E" w:rsidRDefault="000E30DD" w:rsidP="0018450D">
            <w:pPr>
              <w:jc w:val="center"/>
              <w:rPr>
                <w:b/>
                <w:bCs/>
                <w:sz w:val="20"/>
                <w:szCs w:val="20"/>
                <w:lang w:val="vi-VN"/>
              </w:rPr>
            </w:pPr>
            <w:r w:rsidRPr="00E6411E">
              <w:rPr>
                <w:b/>
                <w:bCs/>
                <w:sz w:val="20"/>
                <w:szCs w:val="20"/>
                <w:lang w:val="vi-VN"/>
              </w:rPr>
              <w:t xml:space="preserve">3.909.235.000 </w:t>
            </w:r>
          </w:p>
        </w:tc>
        <w:tc>
          <w:tcPr>
            <w:tcW w:w="1538" w:type="dxa"/>
            <w:tcBorders>
              <w:top w:val="nil"/>
              <w:left w:val="nil"/>
              <w:bottom w:val="single" w:sz="4" w:space="0" w:color="auto"/>
              <w:right w:val="single" w:sz="4" w:space="0" w:color="auto"/>
            </w:tcBorders>
            <w:shd w:val="clear" w:color="000000" w:fill="FFFFFF"/>
            <w:noWrap/>
            <w:vAlign w:val="center"/>
            <w:hideMark/>
          </w:tcPr>
          <w:p w14:paraId="23F2CA81" w14:textId="77777777" w:rsidR="000E30DD" w:rsidRPr="00E6411E" w:rsidRDefault="000E30DD" w:rsidP="0018450D">
            <w:pPr>
              <w:jc w:val="center"/>
              <w:rPr>
                <w:b/>
                <w:bCs/>
                <w:sz w:val="20"/>
                <w:szCs w:val="20"/>
                <w:lang w:val="vi-VN"/>
              </w:rPr>
            </w:pPr>
            <w:r w:rsidRPr="00E6411E">
              <w:rPr>
                <w:b/>
                <w:bCs/>
                <w:sz w:val="20"/>
                <w:szCs w:val="20"/>
                <w:lang w:val="vi-VN"/>
              </w:rPr>
              <w:t xml:space="preserve">10.156.247.500 </w:t>
            </w:r>
          </w:p>
        </w:tc>
        <w:tc>
          <w:tcPr>
            <w:tcW w:w="1538" w:type="dxa"/>
            <w:tcBorders>
              <w:top w:val="nil"/>
              <w:left w:val="nil"/>
              <w:bottom w:val="single" w:sz="4" w:space="0" w:color="auto"/>
              <w:right w:val="single" w:sz="4" w:space="0" w:color="auto"/>
            </w:tcBorders>
            <w:shd w:val="clear" w:color="000000" w:fill="FFFFFF"/>
            <w:noWrap/>
            <w:vAlign w:val="center"/>
            <w:hideMark/>
          </w:tcPr>
          <w:p w14:paraId="344F805E" w14:textId="77777777" w:rsidR="000E30DD" w:rsidRPr="00E6411E" w:rsidRDefault="000E30DD" w:rsidP="0018450D">
            <w:pPr>
              <w:jc w:val="center"/>
              <w:rPr>
                <w:b/>
                <w:bCs/>
                <w:sz w:val="20"/>
                <w:szCs w:val="20"/>
                <w:lang w:val="vi-VN"/>
              </w:rPr>
            </w:pPr>
            <w:r w:rsidRPr="00E6411E">
              <w:rPr>
                <w:b/>
                <w:bCs/>
                <w:sz w:val="20"/>
                <w:szCs w:val="20"/>
                <w:lang w:val="vi-VN"/>
              </w:rPr>
              <w:t xml:space="preserve">11.244.247.500 </w:t>
            </w:r>
          </w:p>
        </w:tc>
        <w:tc>
          <w:tcPr>
            <w:tcW w:w="1538" w:type="dxa"/>
            <w:tcBorders>
              <w:top w:val="nil"/>
              <w:left w:val="nil"/>
              <w:bottom w:val="single" w:sz="4" w:space="0" w:color="auto"/>
              <w:right w:val="single" w:sz="4" w:space="0" w:color="auto"/>
            </w:tcBorders>
            <w:shd w:val="clear" w:color="000000" w:fill="FFFFFF"/>
            <w:noWrap/>
            <w:vAlign w:val="center"/>
            <w:hideMark/>
          </w:tcPr>
          <w:p w14:paraId="68FC7741" w14:textId="77777777" w:rsidR="000E30DD" w:rsidRPr="00E6411E" w:rsidRDefault="000E30DD" w:rsidP="0018450D">
            <w:pPr>
              <w:jc w:val="center"/>
              <w:rPr>
                <w:b/>
                <w:bCs/>
                <w:sz w:val="20"/>
                <w:szCs w:val="20"/>
                <w:lang w:val="vi-VN"/>
              </w:rPr>
            </w:pPr>
            <w:r w:rsidRPr="00E6411E">
              <w:rPr>
                <w:b/>
                <w:bCs/>
                <w:sz w:val="20"/>
                <w:szCs w:val="20"/>
                <w:lang w:val="vi-VN"/>
              </w:rPr>
              <w:t xml:space="preserve">15.498.892.500 </w:t>
            </w:r>
          </w:p>
        </w:tc>
        <w:tc>
          <w:tcPr>
            <w:tcW w:w="1538" w:type="dxa"/>
            <w:tcBorders>
              <w:top w:val="nil"/>
              <w:left w:val="nil"/>
              <w:bottom w:val="single" w:sz="4" w:space="0" w:color="auto"/>
              <w:right w:val="single" w:sz="4" w:space="0" w:color="auto"/>
            </w:tcBorders>
            <w:shd w:val="clear" w:color="000000" w:fill="FFFFFF"/>
            <w:noWrap/>
            <w:vAlign w:val="center"/>
            <w:hideMark/>
          </w:tcPr>
          <w:p w14:paraId="3877E20A" w14:textId="77777777" w:rsidR="000E30DD" w:rsidRPr="00E6411E" w:rsidRDefault="000E30DD" w:rsidP="0018450D">
            <w:pPr>
              <w:jc w:val="center"/>
              <w:rPr>
                <w:b/>
                <w:bCs/>
                <w:sz w:val="20"/>
                <w:szCs w:val="20"/>
                <w:lang w:val="vi-VN"/>
              </w:rPr>
            </w:pPr>
            <w:r w:rsidRPr="00E6411E">
              <w:rPr>
                <w:b/>
                <w:bCs/>
                <w:sz w:val="20"/>
                <w:szCs w:val="20"/>
                <w:lang w:val="vi-VN"/>
              </w:rPr>
              <w:t xml:space="preserve">17.462.680.000 </w:t>
            </w:r>
          </w:p>
        </w:tc>
        <w:tc>
          <w:tcPr>
            <w:tcW w:w="36" w:type="dxa"/>
            <w:vAlign w:val="center"/>
            <w:hideMark/>
          </w:tcPr>
          <w:p w14:paraId="6A2762E9" w14:textId="77777777" w:rsidR="000E30DD" w:rsidRPr="00E6411E" w:rsidRDefault="000E30DD" w:rsidP="0018450D">
            <w:pPr>
              <w:rPr>
                <w:sz w:val="20"/>
                <w:szCs w:val="20"/>
                <w:lang w:val="vi-VN"/>
              </w:rPr>
            </w:pPr>
          </w:p>
        </w:tc>
      </w:tr>
    </w:tbl>
    <w:p w14:paraId="208C220B" w14:textId="77777777" w:rsidR="000E30DD" w:rsidRPr="00E6411E" w:rsidRDefault="000E30DD" w:rsidP="000E30DD">
      <w:pPr>
        <w:ind w:firstLine="567"/>
        <w:jc w:val="center"/>
        <w:rPr>
          <w:lang w:val="en-US"/>
        </w:rPr>
      </w:pPr>
    </w:p>
    <w:p w14:paraId="3B02C827" w14:textId="77777777" w:rsidR="000E30DD" w:rsidRPr="00E6411E" w:rsidRDefault="000E30DD" w:rsidP="000E30DD">
      <w:pPr>
        <w:ind w:firstLine="567"/>
        <w:jc w:val="center"/>
        <w:rPr>
          <w:i/>
          <w:iCs/>
          <w:lang w:val="en-US"/>
        </w:rPr>
      </w:pPr>
    </w:p>
    <w:p w14:paraId="74C556EF" w14:textId="77777777" w:rsidR="000E30DD" w:rsidRPr="00E6411E" w:rsidRDefault="000E30DD" w:rsidP="000E30DD">
      <w:pPr>
        <w:ind w:firstLine="567"/>
        <w:jc w:val="center"/>
        <w:rPr>
          <w:i/>
          <w:iCs/>
          <w:lang w:val="en-US"/>
        </w:rPr>
      </w:pPr>
    </w:p>
    <w:p w14:paraId="51A4F5B3" w14:textId="77777777" w:rsidR="000E30DD" w:rsidRPr="00E6411E" w:rsidRDefault="000E30DD" w:rsidP="000E30DD">
      <w:pPr>
        <w:ind w:firstLine="567"/>
        <w:jc w:val="center"/>
        <w:rPr>
          <w:i/>
          <w:iCs/>
          <w:lang w:val="en-US"/>
        </w:rPr>
      </w:pPr>
    </w:p>
    <w:p w14:paraId="4072BD01" w14:textId="77777777" w:rsidR="000E30DD" w:rsidRPr="00E6411E" w:rsidRDefault="000E30DD" w:rsidP="000E30DD">
      <w:pPr>
        <w:ind w:firstLine="567"/>
        <w:jc w:val="center"/>
        <w:rPr>
          <w:i/>
          <w:iCs/>
          <w:lang w:val="en-US"/>
        </w:rPr>
      </w:pPr>
    </w:p>
    <w:p w14:paraId="0CC99533" w14:textId="77777777" w:rsidR="000E30DD" w:rsidRPr="00E6411E" w:rsidRDefault="000E30DD" w:rsidP="000E30DD">
      <w:pPr>
        <w:ind w:firstLine="567"/>
        <w:jc w:val="center"/>
        <w:rPr>
          <w:i/>
          <w:iCs/>
          <w:lang w:val="en-US"/>
        </w:rPr>
      </w:pPr>
    </w:p>
    <w:p w14:paraId="2C6D8418" w14:textId="77777777" w:rsidR="000E30DD" w:rsidRPr="00E6411E" w:rsidRDefault="000E30DD" w:rsidP="000E30DD">
      <w:pPr>
        <w:ind w:firstLine="567"/>
        <w:jc w:val="center"/>
        <w:rPr>
          <w:i/>
          <w:iCs/>
          <w:lang w:val="en-US"/>
        </w:rPr>
      </w:pPr>
    </w:p>
    <w:p w14:paraId="007159E6" w14:textId="77777777" w:rsidR="000E30DD" w:rsidRPr="00E6411E" w:rsidRDefault="000E30DD" w:rsidP="000E30DD">
      <w:pPr>
        <w:ind w:firstLine="567"/>
        <w:rPr>
          <w:lang w:val="en-US"/>
        </w:rPr>
      </w:pPr>
    </w:p>
    <w:p w14:paraId="1792837B" w14:textId="77777777" w:rsidR="000E30DD" w:rsidRPr="00E6411E" w:rsidRDefault="000E30DD" w:rsidP="000E30DD">
      <w:pPr>
        <w:ind w:firstLine="567"/>
        <w:rPr>
          <w:lang w:val="en-US"/>
        </w:rPr>
      </w:pPr>
    </w:p>
    <w:p w14:paraId="42ADFCE0" w14:textId="77777777" w:rsidR="00FF6F8A" w:rsidRPr="00E6411E" w:rsidRDefault="00FF6F8A" w:rsidP="000E30DD">
      <w:pPr>
        <w:ind w:firstLine="567"/>
        <w:rPr>
          <w:lang w:val="en-US"/>
        </w:rPr>
      </w:pPr>
    </w:p>
    <w:p w14:paraId="2D6CEDD5" w14:textId="77777777" w:rsidR="00FF6F8A" w:rsidRPr="00E6411E" w:rsidRDefault="00FF6F8A" w:rsidP="000E30DD">
      <w:pPr>
        <w:ind w:firstLine="567"/>
        <w:rPr>
          <w:lang w:val="en-US"/>
        </w:rPr>
      </w:pPr>
    </w:p>
    <w:p w14:paraId="0386D087" w14:textId="77777777" w:rsidR="00FF6F8A" w:rsidRPr="00E6411E" w:rsidRDefault="00FF6F8A" w:rsidP="000E30DD">
      <w:pPr>
        <w:ind w:firstLine="567"/>
        <w:rPr>
          <w:lang w:val="en-US"/>
        </w:rPr>
      </w:pPr>
    </w:p>
    <w:p w14:paraId="538A205F" w14:textId="77777777" w:rsidR="00FF6F8A" w:rsidRPr="00E6411E" w:rsidRDefault="00FF6F8A" w:rsidP="000E30DD">
      <w:pPr>
        <w:ind w:firstLine="567"/>
        <w:rPr>
          <w:lang w:val="en-US"/>
        </w:rPr>
      </w:pPr>
    </w:p>
    <w:p w14:paraId="69B8B2D5" w14:textId="77777777" w:rsidR="00FF6F8A" w:rsidRPr="00E6411E" w:rsidRDefault="00FF6F8A" w:rsidP="000E30DD">
      <w:pPr>
        <w:ind w:firstLine="567"/>
        <w:rPr>
          <w:lang w:val="en-US"/>
        </w:rPr>
      </w:pPr>
    </w:p>
    <w:p w14:paraId="4D157138" w14:textId="77777777" w:rsidR="00FF6F8A" w:rsidRPr="00E6411E" w:rsidRDefault="00FF6F8A" w:rsidP="000E30DD">
      <w:pPr>
        <w:ind w:firstLine="567"/>
        <w:rPr>
          <w:lang w:val="en-US"/>
        </w:rPr>
      </w:pPr>
    </w:p>
    <w:p w14:paraId="438F8CBF" w14:textId="77777777" w:rsidR="00FF6F8A" w:rsidRPr="00E6411E" w:rsidRDefault="00FF6F8A" w:rsidP="000E30DD">
      <w:pPr>
        <w:ind w:firstLine="567"/>
        <w:rPr>
          <w:lang w:val="en-US"/>
        </w:rPr>
      </w:pPr>
    </w:p>
    <w:p w14:paraId="6ACABEA1" w14:textId="77777777" w:rsidR="000E30DD" w:rsidRPr="00E6411E" w:rsidRDefault="000E30DD" w:rsidP="000E30DD">
      <w:pPr>
        <w:ind w:firstLine="567"/>
        <w:rPr>
          <w:lang w:val="en-US"/>
        </w:rPr>
      </w:pPr>
    </w:p>
    <w:p w14:paraId="7F000DA0" w14:textId="77777777" w:rsidR="000E30DD" w:rsidRPr="00E6411E" w:rsidRDefault="000E30DD" w:rsidP="000E30DD">
      <w:pPr>
        <w:ind w:firstLine="567"/>
        <w:jc w:val="center"/>
        <w:rPr>
          <w:b/>
          <w:bCs/>
          <w:lang w:val="en-US"/>
        </w:rPr>
      </w:pPr>
    </w:p>
    <w:p w14:paraId="4017A158" w14:textId="77777777" w:rsidR="000E30DD" w:rsidRPr="00E6411E" w:rsidRDefault="000E30DD" w:rsidP="000E30DD">
      <w:pPr>
        <w:ind w:firstLine="567"/>
        <w:jc w:val="center"/>
        <w:rPr>
          <w:b/>
          <w:bCs/>
          <w:lang w:val="en-US"/>
        </w:rPr>
      </w:pPr>
    </w:p>
    <w:p w14:paraId="24ADC33F" w14:textId="1D52F416" w:rsidR="006204AF" w:rsidRPr="00E6411E" w:rsidRDefault="00000000" w:rsidP="00FF6F8A">
      <w:pPr>
        <w:shd w:val="clear" w:color="auto" w:fill="FFFFFF"/>
        <w:spacing w:before="120" w:after="120"/>
        <w:jc w:val="right"/>
        <w:rPr>
          <w:b/>
          <w:bCs/>
          <w:sz w:val="28"/>
          <w:szCs w:val="28"/>
          <w:lang w:val="en-US"/>
        </w:rPr>
      </w:pPr>
      <w:r w:rsidRPr="00E6411E">
        <w:rPr>
          <w:b/>
          <w:bCs/>
          <w:sz w:val="28"/>
          <w:szCs w:val="28"/>
        </w:rPr>
        <w:lastRenderedPageBreak/>
        <w:t>Phụ lục</w:t>
      </w:r>
      <w:r w:rsidR="00FF6F8A" w:rsidRPr="00E6411E">
        <w:rPr>
          <w:b/>
          <w:bCs/>
          <w:sz w:val="28"/>
          <w:szCs w:val="28"/>
          <w:lang w:val="en-US"/>
        </w:rPr>
        <w:t>4</w:t>
      </w:r>
    </w:p>
    <w:p w14:paraId="39281E5B" w14:textId="77777777" w:rsidR="006204AF" w:rsidRPr="00E6411E" w:rsidRDefault="00000000" w:rsidP="00FF6F8A">
      <w:pPr>
        <w:shd w:val="clear" w:color="auto" w:fill="FFFFFF"/>
        <w:spacing w:before="120" w:after="120"/>
        <w:jc w:val="center"/>
        <w:rPr>
          <w:b/>
          <w:bCs/>
          <w:sz w:val="28"/>
          <w:szCs w:val="28"/>
        </w:rPr>
      </w:pPr>
      <w:r w:rsidRPr="00E6411E">
        <w:rPr>
          <w:b/>
          <w:bCs/>
          <w:sz w:val="28"/>
          <w:szCs w:val="28"/>
        </w:rPr>
        <w:t>1. Chủ trương, đường lối của Đảng có liên quan đến chính sách/dự thảo</w:t>
      </w:r>
    </w:p>
    <w:tbl>
      <w:tblPr>
        <w:tblStyle w:val="TableGrid"/>
        <w:tblW w:w="14879" w:type="dxa"/>
        <w:tblLayout w:type="fixed"/>
        <w:tblLook w:val="0600" w:firstRow="0" w:lastRow="0" w:firstColumn="0" w:lastColumn="0" w:noHBand="1" w:noVBand="1"/>
      </w:tblPr>
      <w:tblGrid>
        <w:gridCol w:w="4248"/>
        <w:gridCol w:w="5529"/>
        <w:gridCol w:w="2551"/>
        <w:gridCol w:w="2551"/>
      </w:tblGrid>
      <w:tr w:rsidR="00E6411E" w:rsidRPr="00E6411E" w14:paraId="2CBA0369" w14:textId="77777777" w:rsidTr="00E96E01">
        <w:trPr>
          <w:trHeight w:val="666"/>
        </w:trPr>
        <w:tc>
          <w:tcPr>
            <w:tcW w:w="4248" w:type="dxa"/>
          </w:tcPr>
          <w:p w14:paraId="53215410" w14:textId="77777777" w:rsidR="006204AF" w:rsidRPr="00E6411E" w:rsidRDefault="00000000" w:rsidP="00E96E01">
            <w:pPr>
              <w:spacing w:before="120" w:after="120"/>
              <w:jc w:val="center"/>
              <w:rPr>
                <w:b/>
                <w:bCs/>
              </w:rPr>
            </w:pPr>
            <w:r w:rsidRPr="00E6411E">
              <w:rPr>
                <w:b/>
                <w:bCs/>
              </w:rPr>
              <w:t>CHÍNH SÁCH/ QUY ĐỊNH CỦA DỰ THẢO</w:t>
            </w:r>
          </w:p>
        </w:tc>
        <w:tc>
          <w:tcPr>
            <w:tcW w:w="5529" w:type="dxa"/>
          </w:tcPr>
          <w:p w14:paraId="40A2BCD5" w14:textId="77777777" w:rsidR="006204AF" w:rsidRPr="00E6411E" w:rsidRDefault="00000000" w:rsidP="00E96E01">
            <w:pPr>
              <w:spacing w:before="120" w:after="120"/>
              <w:jc w:val="center"/>
              <w:rPr>
                <w:b/>
                <w:bCs/>
              </w:rPr>
            </w:pPr>
            <w:r w:rsidRPr="00E6411E">
              <w:rPr>
                <w:b/>
                <w:bCs/>
              </w:rPr>
              <w:t>CHỦ TRƯƠNG, ĐƯỜNG LỐI CỦA ĐẢNG</w:t>
            </w:r>
          </w:p>
        </w:tc>
        <w:tc>
          <w:tcPr>
            <w:tcW w:w="2551" w:type="dxa"/>
          </w:tcPr>
          <w:p w14:paraId="3E331B1C" w14:textId="77777777" w:rsidR="006204AF" w:rsidRPr="00E6411E" w:rsidRDefault="00000000" w:rsidP="00E96E01">
            <w:pPr>
              <w:spacing w:before="120" w:after="120"/>
              <w:jc w:val="center"/>
              <w:rPr>
                <w:b/>
                <w:bCs/>
              </w:rPr>
            </w:pPr>
            <w:r w:rsidRPr="00E6411E">
              <w:rPr>
                <w:b/>
                <w:bCs/>
              </w:rPr>
              <w:t>ĐÁNH GIÁ</w:t>
            </w:r>
            <w:r w:rsidRPr="00E6411E">
              <w:rPr>
                <w:b/>
                <w:bCs/>
              </w:rPr>
              <w:br/>
              <w:t xml:space="preserve"> (Đã thể chế đầy đủ hoặc một phần)</w:t>
            </w:r>
          </w:p>
        </w:tc>
        <w:tc>
          <w:tcPr>
            <w:tcW w:w="2551" w:type="dxa"/>
          </w:tcPr>
          <w:p w14:paraId="49A3D1F2" w14:textId="77777777" w:rsidR="006204AF" w:rsidRPr="00E6411E" w:rsidRDefault="00000000" w:rsidP="00E96E01">
            <w:pPr>
              <w:spacing w:before="120" w:after="120"/>
              <w:jc w:val="center"/>
              <w:rPr>
                <w:b/>
                <w:bCs/>
              </w:rPr>
            </w:pPr>
            <w:r w:rsidRPr="00E6411E">
              <w:rPr>
                <w:b/>
                <w:bCs/>
              </w:rPr>
              <w:t>ĐỀ XUẤT XỬ LÝ</w:t>
            </w:r>
          </w:p>
        </w:tc>
      </w:tr>
      <w:tr w:rsidR="00E6411E" w:rsidRPr="00E6411E" w14:paraId="6CCC72BD" w14:textId="77777777" w:rsidTr="00E96E01">
        <w:trPr>
          <w:trHeight w:val="585"/>
        </w:trPr>
        <w:tc>
          <w:tcPr>
            <w:tcW w:w="4248" w:type="dxa"/>
          </w:tcPr>
          <w:p w14:paraId="7721AC75" w14:textId="77777777" w:rsidR="006204AF" w:rsidRPr="00E6411E" w:rsidRDefault="00000000" w:rsidP="00E96E01">
            <w:pPr>
              <w:spacing w:before="120" w:after="120"/>
              <w:ind w:left="86" w:right="44"/>
              <w:jc w:val="both"/>
              <w:rPr>
                <w:sz w:val="28"/>
                <w:szCs w:val="28"/>
              </w:rPr>
            </w:pPr>
            <w:r w:rsidRPr="00E6411E">
              <w:rPr>
                <w:sz w:val="28"/>
                <w:szCs w:val="28"/>
              </w:rPr>
              <w:t xml:space="preserve"> 1. Chính sách hỗ trợ học phí cho học sinh, sinh viên học tại các cơ sở GDNN, GDĐH </w:t>
            </w:r>
          </w:p>
        </w:tc>
        <w:tc>
          <w:tcPr>
            <w:tcW w:w="5529" w:type="dxa"/>
          </w:tcPr>
          <w:p w14:paraId="61E1F21F" w14:textId="77777777" w:rsidR="006204AF" w:rsidRPr="00E6411E" w:rsidRDefault="00000000" w:rsidP="00E96E01">
            <w:pPr>
              <w:spacing w:before="120" w:after="120"/>
              <w:ind w:left="86" w:right="44"/>
              <w:jc w:val="both"/>
              <w:rPr>
                <w:i/>
                <w:iCs/>
                <w:sz w:val="28"/>
                <w:szCs w:val="28"/>
              </w:rPr>
            </w:pPr>
            <w:r w:rsidRPr="00E6411E">
              <w:rPr>
                <w:sz w:val="28"/>
                <w:szCs w:val="28"/>
              </w:rPr>
              <w:t xml:space="preserve"> Nghị quyết số 71-NQ/TW ngày 22/8/2025 của Bộ Chính trị về đột phá phát triển giáo dục và đào tạo, trong đó nêu rõ: </w:t>
            </w:r>
            <w:r w:rsidRPr="00E6411E">
              <w:rPr>
                <w:i/>
                <w:iCs/>
                <w:sz w:val="28"/>
                <w:szCs w:val="28"/>
              </w:rPr>
              <w:t>“Hoàn thiện cơ chế học phí, tín dụng học sinh sinh viên, học bổng và các chính sách hỗ trợ để bảo đảm cơ hội tiếp cận giáo dục cho mọi người dân; có chính sách ưu tiên đối với ngành nghề, lĩnh vực Nhà nước cần khuyến khích và địa bàn khó khăn”.</w:t>
            </w:r>
          </w:p>
        </w:tc>
        <w:tc>
          <w:tcPr>
            <w:tcW w:w="2551" w:type="dxa"/>
          </w:tcPr>
          <w:p w14:paraId="34128593" w14:textId="77777777" w:rsidR="006204AF" w:rsidRPr="00E6411E" w:rsidRDefault="00000000" w:rsidP="00E96E01">
            <w:pPr>
              <w:spacing w:before="120" w:after="120"/>
              <w:ind w:left="86" w:right="44"/>
              <w:jc w:val="both"/>
              <w:rPr>
                <w:sz w:val="28"/>
                <w:szCs w:val="28"/>
              </w:rPr>
            </w:pPr>
            <w:r w:rsidRPr="00E6411E">
              <w:rPr>
                <w:sz w:val="28"/>
                <w:szCs w:val="28"/>
              </w:rPr>
              <w:t xml:space="preserve"> Thể chế một phần chủ trương xây dựng và đào tạo nguồn nhân lực chất lượng cao.</w:t>
            </w:r>
          </w:p>
        </w:tc>
        <w:tc>
          <w:tcPr>
            <w:tcW w:w="2551" w:type="dxa"/>
          </w:tcPr>
          <w:p w14:paraId="459B2AF9" w14:textId="77777777" w:rsidR="006204AF" w:rsidRPr="00E6411E" w:rsidRDefault="00000000" w:rsidP="00E96E01">
            <w:pPr>
              <w:spacing w:before="120" w:after="120"/>
              <w:ind w:left="86" w:right="44"/>
              <w:jc w:val="both"/>
              <w:rPr>
                <w:sz w:val="28"/>
                <w:szCs w:val="28"/>
              </w:rPr>
            </w:pPr>
            <w:r w:rsidRPr="00E6411E">
              <w:rPr>
                <w:sz w:val="28"/>
                <w:szCs w:val="28"/>
              </w:rPr>
              <w:t xml:space="preserve"> Thông qua nội dung đề xuất tại dự thảo</w:t>
            </w:r>
          </w:p>
        </w:tc>
      </w:tr>
      <w:tr w:rsidR="006204AF" w:rsidRPr="00E6411E" w14:paraId="5E6D0236" w14:textId="77777777" w:rsidTr="00E96E01">
        <w:trPr>
          <w:trHeight w:val="585"/>
        </w:trPr>
        <w:tc>
          <w:tcPr>
            <w:tcW w:w="4248" w:type="dxa"/>
          </w:tcPr>
          <w:p w14:paraId="7A5AA628" w14:textId="77777777" w:rsidR="006204AF" w:rsidRPr="00E6411E" w:rsidRDefault="00000000" w:rsidP="00E96E01">
            <w:pPr>
              <w:spacing w:before="120" w:after="120"/>
              <w:ind w:left="86" w:right="44"/>
              <w:jc w:val="both"/>
              <w:rPr>
                <w:sz w:val="28"/>
                <w:szCs w:val="28"/>
              </w:rPr>
            </w:pPr>
            <w:r w:rsidRPr="00E6411E">
              <w:rPr>
                <w:sz w:val="28"/>
                <w:szCs w:val="28"/>
              </w:rPr>
              <w:t xml:space="preserve"> 2. Chính sách hỗ trợ tiền ăn, thuê nhà (nếu cơ sở đào tạo không bố trí được chỗ ở) cho đối tượng là học sinh, sinh viên là quân nhân xuất ngũ học tại các cơ sở GDNN, GDĐH</w:t>
            </w:r>
          </w:p>
        </w:tc>
        <w:tc>
          <w:tcPr>
            <w:tcW w:w="5529" w:type="dxa"/>
          </w:tcPr>
          <w:p w14:paraId="02A54326" w14:textId="77777777" w:rsidR="006204AF" w:rsidRPr="00E6411E" w:rsidRDefault="00000000">
            <w:pPr>
              <w:spacing w:before="120" w:after="120"/>
              <w:jc w:val="both"/>
              <w:rPr>
                <w:sz w:val="28"/>
                <w:szCs w:val="28"/>
              </w:rPr>
            </w:pPr>
            <w:r w:rsidRPr="00E6411E">
              <w:rPr>
                <w:sz w:val="28"/>
                <w:szCs w:val="28"/>
              </w:rPr>
              <w:t xml:space="preserve"> </w:t>
            </w:r>
          </w:p>
        </w:tc>
        <w:tc>
          <w:tcPr>
            <w:tcW w:w="2551" w:type="dxa"/>
          </w:tcPr>
          <w:p w14:paraId="190DAA9A" w14:textId="77777777" w:rsidR="006204AF" w:rsidRPr="00E6411E" w:rsidRDefault="00000000">
            <w:pPr>
              <w:spacing w:before="120" w:after="120"/>
              <w:jc w:val="both"/>
              <w:rPr>
                <w:sz w:val="28"/>
                <w:szCs w:val="28"/>
              </w:rPr>
            </w:pPr>
            <w:r w:rsidRPr="00E6411E">
              <w:rPr>
                <w:sz w:val="28"/>
                <w:szCs w:val="28"/>
              </w:rPr>
              <w:t xml:space="preserve"> </w:t>
            </w:r>
          </w:p>
        </w:tc>
        <w:tc>
          <w:tcPr>
            <w:tcW w:w="2551" w:type="dxa"/>
          </w:tcPr>
          <w:p w14:paraId="3C56865A" w14:textId="77777777" w:rsidR="006204AF" w:rsidRPr="00E6411E" w:rsidRDefault="00000000">
            <w:pPr>
              <w:spacing w:before="120" w:after="120"/>
              <w:jc w:val="both"/>
              <w:rPr>
                <w:sz w:val="28"/>
                <w:szCs w:val="28"/>
              </w:rPr>
            </w:pPr>
            <w:r w:rsidRPr="00E6411E">
              <w:rPr>
                <w:sz w:val="28"/>
                <w:szCs w:val="28"/>
              </w:rPr>
              <w:t xml:space="preserve"> </w:t>
            </w:r>
          </w:p>
        </w:tc>
      </w:tr>
    </w:tbl>
    <w:p w14:paraId="08943E64" w14:textId="77777777" w:rsidR="00F072FB" w:rsidRPr="00E6411E" w:rsidRDefault="00F072FB">
      <w:pPr>
        <w:shd w:val="clear" w:color="auto" w:fill="FFFFFF"/>
        <w:spacing w:before="120" w:after="120"/>
        <w:jc w:val="both"/>
        <w:rPr>
          <w:b/>
          <w:bCs/>
          <w:sz w:val="28"/>
          <w:szCs w:val="28"/>
        </w:rPr>
      </w:pPr>
    </w:p>
    <w:p w14:paraId="7F761BFB" w14:textId="77777777" w:rsidR="00F072FB" w:rsidRPr="00E6411E" w:rsidRDefault="00F072FB">
      <w:pPr>
        <w:shd w:val="clear" w:color="auto" w:fill="FFFFFF"/>
        <w:spacing w:before="120" w:after="120"/>
        <w:jc w:val="both"/>
        <w:rPr>
          <w:b/>
          <w:bCs/>
          <w:sz w:val="28"/>
          <w:szCs w:val="28"/>
        </w:rPr>
      </w:pPr>
    </w:p>
    <w:p w14:paraId="68ADD833" w14:textId="77777777" w:rsidR="00F072FB" w:rsidRPr="00E6411E" w:rsidRDefault="00F072FB">
      <w:pPr>
        <w:shd w:val="clear" w:color="auto" w:fill="FFFFFF"/>
        <w:spacing w:before="120" w:after="120"/>
        <w:jc w:val="both"/>
        <w:rPr>
          <w:b/>
          <w:bCs/>
          <w:sz w:val="28"/>
          <w:szCs w:val="28"/>
        </w:rPr>
      </w:pPr>
    </w:p>
    <w:p w14:paraId="2D9EC12A" w14:textId="77777777" w:rsidR="00F072FB" w:rsidRPr="00E6411E" w:rsidRDefault="00F072FB">
      <w:pPr>
        <w:shd w:val="clear" w:color="auto" w:fill="FFFFFF"/>
        <w:spacing w:before="120" w:after="120"/>
        <w:jc w:val="both"/>
        <w:rPr>
          <w:b/>
          <w:bCs/>
          <w:sz w:val="28"/>
          <w:szCs w:val="28"/>
        </w:rPr>
      </w:pPr>
    </w:p>
    <w:p w14:paraId="17D184EA" w14:textId="704BF910" w:rsidR="006204AF" w:rsidRPr="00E6411E" w:rsidRDefault="00000000" w:rsidP="00FF6F8A">
      <w:pPr>
        <w:shd w:val="clear" w:color="auto" w:fill="FFFFFF"/>
        <w:spacing w:before="120" w:after="120"/>
        <w:jc w:val="center"/>
        <w:rPr>
          <w:b/>
          <w:bCs/>
          <w:sz w:val="28"/>
          <w:szCs w:val="28"/>
        </w:rPr>
      </w:pPr>
      <w:r w:rsidRPr="00E6411E">
        <w:rPr>
          <w:b/>
          <w:bCs/>
          <w:sz w:val="28"/>
          <w:szCs w:val="28"/>
        </w:rPr>
        <w:lastRenderedPageBreak/>
        <w:t>2. Văn bản quy phạm pháp luật có liên quan đến chính sách/dự thảo</w:t>
      </w:r>
    </w:p>
    <w:tbl>
      <w:tblPr>
        <w:tblStyle w:val="a2"/>
        <w:tblW w:w="1487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1"/>
        <w:gridCol w:w="6804"/>
        <w:gridCol w:w="2977"/>
        <w:gridCol w:w="2126"/>
      </w:tblGrid>
      <w:tr w:rsidR="00E6411E" w:rsidRPr="00E6411E" w14:paraId="39C17777" w14:textId="77777777" w:rsidTr="00F072FB">
        <w:trPr>
          <w:trHeight w:val="56"/>
          <w:tblHeader/>
        </w:trPr>
        <w:tc>
          <w:tcPr>
            <w:tcW w:w="2971" w:type="dxa"/>
            <w:tcBorders>
              <w:top w:val="single" w:sz="5" w:space="0" w:color="000000"/>
              <w:left w:val="single" w:sz="5" w:space="0" w:color="000000"/>
              <w:bottom w:val="nil"/>
              <w:right w:val="nil"/>
            </w:tcBorders>
            <w:tcMar>
              <w:top w:w="0" w:type="dxa"/>
              <w:left w:w="0" w:type="dxa"/>
              <w:bottom w:w="0" w:type="dxa"/>
              <w:right w:w="0" w:type="dxa"/>
            </w:tcMar>
            <w:vAlign w:val="center"/>
          </w:tcPr>
          <w:p w14:paraId="5BE4C2F9" w14:textId="77777777" w:rsidR="006204AF" w:rsidRPr="00E6411E" w:rsidRDefault="00000000" w:rsidP="00E96E01">
            <w:pPr>
              <w:spacing w:before="120" w:after="120"/>
              <w:jc w:val="center"/>
              <w:rPr>
                <w:b/>
                <w:bCs/>
              </w:rPr>
            </w:pPr>
            <w:r w:rsidRPr="00E6411E">
              <w:rPr>
                <w:b/>
                <w:bCs/>
              </w:rPr>
              <w:t>CHÍNH SÁCH/ QUY ĐỊNH CỦA DỰ THẢO VĂN BẢN</w:t>
            </w:r>
          </w:p>
        </w:tc>
        <w:tc>
          <w:tcPr>
            <w:tcW w:w="6804" w:type="dxa"/>
            <w:tcBorders>
              <w:top w:val="single" w:sz="5" w:space="0" w:color="000000"/>
              <w:left w:val="single" w:sz="5" w:space="0" w:color="000000"/>
              <w:bottom w:val="nil"/>
              <w:right w:val="nil"/>
            </w:tcBorders>
            <w:tcMar>
              <w:top w:w="0" w:type="dxa"/>
              <w:left w:w="0" w:type="dxa"/>
              <w:bottom w:w="0" w:type="dxa"/>
              <w:right w:w="0" w:type="dxa"/>
            </w:tcMar>
            <w:vAlign w:val="center"/>
          </w:tcPr>
          <w:p w14:paraId="7218AC9C" w14:textId="77777777" w:rsidR="006204AF" w:rsidRPr="00E6411E" w:rsidRDefault="00000000" w:rsidP="00E96E01">
            <w:pPr>
              <w:spacing w:before="120" w:after="120"/>
              <w:jc w:val="center"/>
              <w:rPr>
                <w:b/>
                <w:bCs/>
              </w:rPr>
            </w:pPr>
            <w:r w:rsidRPr="00E6411E">
              <w:rPr>
                <w:b/>
                <w:bCs/>
              </w:rPr>
              <w:t>QUY ĐỊNH CỦA PHÁP LUẬT HIỆN HÀNH CÓ LIÊN QUAN</w:t>
            </w:r>
          </w:p>
        </w:tc>
        <w:tc>
          <w:tcPr>
            <w:tcW w:w="2977" w:type="dxa"/>
            <w:tcBorders>
              <w:top w:val="single" w:sz="5" w:space="0" w:color="000000"/>
              <w:left w:val="single" w:sz="5" w:space="0" w:color="000000"/>
              <w:bottom w:val="nil"/>
              <w:right w:val="nil"/>
            </w:tcBorders>
            <w:tcMar>
              <w:top w:w="0" w:type="dxa"/>
              <w:left w:w="0" w:type="dxa"/>
              <w:bottom w:w="0" w:type="dxa"/>
              <w:right w:w="0" w:type="dxa"/>
            </w:tcMar>
            <w:vAlign w:val="center"/>
          </w:tcPr>
          <w:p w14:paraId="37A2DAED" w14:textId="77777777" w:rsidR="006204AF" w:rsidRPr="00E6411E" w:rsidRDefault="00000000" w:rsidP="00E96E01">
            <w:pPr>
              <w:spacing w:before="120" w:after="120"/>
              <w:jc w:val="center"/>
              <w:rPr>
                <w:b/>
                <w:bCs/>
              </w:rPr>
            </w:pPr>
            <w:r w:rsidRPr="00E6411E">
              <w:rPr>
                <w:b/>
                <w:bCs/>
              </w:rPr>
              <w:t>ĐÁNH GIÁ</w:t>
            </w:r>
            <w:r w:rsidRPr="00E6411E">
              <w:rPr>
                <w:b/>
                <w:bCs/>
              </w:rPr>
              <w:br/>
              <w:t xml:space="preserve"> (Tính hợp hiến, tính hợp pháp, tính thống nhất)</w:t>
            </w:r>
          </w:p>
        </w:tc>
        <w:tc>
          <w:tcPr>
            <w:tcW w:w="2126" w:type="dxa"/>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7DB5927B" w14:textId="77777777" w:rsidR="006204AF" w:rsidRPr="00E6411E" w:rsidRDefault="00000000" w:rsidP="00E96E01">
            <w:pPr>
              <w:spacing w:before="120" w:after="120"/>
              <w:jc w:val="center"/>
              <w:rPr>
                <w:b/>
                <w:bCs/>
              </w:rPr>
            </w:pPr>
            <w:r w:rsidRPr="00E6411E">
              <w:rPr>
                <w:b/>
                <w:bCs/>
              </w:rPr>
              <w:t>ĐỀ XUẤT XỬ LÝ</w:t>
            </w:r>
          </w:p>
        </w:tc>
      </w:tr>
      <w:tr w:rsidR="00E6411E" w:rsidRPr="00E6411E" w14:paraId="2D5751C3" w14:textId="77777777" w:rsidTr="00E96E01">
        <w:trPr>
          <w:trHeight w:val="585"/>
        </w:trPr>
        <w:tc>
          <w:tcPr>
            <w:tcW w:w="2971" w:type="dxa"/>
            <w:tcBorders>
              <w:top w:val="single" w:sz="5" w:space="0" w:color="000000"/>
              <w:left w:val="single" w:sz="5" w:space="0" w:color="000000"/>
              <w:bottom w:val="nil"/>
              <w:right w:val="nil"/>
            </w:tcBorders>
            <w:tcMar>
              <w:top w:w="0" w:type="dxa"/>
              <w:left w:w="0" w:type="dxa"/>
              <w:bottom w:w="0" w:type="dxa"/>
              <w:right w:w="0" w:type="dxa"/>
            </w:tcMar>
          </w:tcPr>
          <w:p w14:paraId="4E10D098" w14:textId="77777777" w:rsidR="006204AF" w:rsidRPr="00E6411E" w:rsidRDefault="00000000" w:rsidP="00E96E01">
            <w:pPr>
              <w:spacing w:before="120" w:after="120"/>
              <w:ind w:left="86" w:right="44"/>
              <w:jc w:val="both"/>
              <w:rPr>
                <w:sz w:val="28"/>
                <w:szCs w:val="28"/>
              </w:rPr>
            </w:pPr>
            <w:r w:rsidRPr="00E6411E">
              <w:rPr>
                <w:sz w:val="28"/>
                <w:szCs w:val="28"/>
              </w:rPr>
              <w:t xml:space="preserve"> 1. Chính sách hỗ trợ học phí cho học sinh, sinh viên</w:t>
            </w:r>
          </w:p>
        </w:tc>
        <w:tc>
          <w:tcPr>
            <w:tcW w:w="6804" w:type="dxa"/>
            <w:tcBorders>
              <w:top w:val="single" w:sz="5" w:space="0" w:color="000000"/>
              <w:left w:val="single" w:sz="5" w:space="0" w:color="000000"/>
              <w:bottom w:val="nil"/>
              <w:right w:val="nil"/>
            </w:tcBorders>
            <w:tcMar>
              <w:top w:w="0" w:type="dxa"/>
              <w:left w:w="0" w:type="dxa"/>
              <w:bottom w:w="0" w:type="dxa"/>
              <w:right w:w="0" w:type="dxa"/>
            </w:tcMar>
          </w:tcPr>
          <w:p w14:paraId="761F322E" w14:textId="77777777" w:rsidR="006204AF" w:rsidRPr="00E6411E" w:rsidRDefault="00000000" w:rsidP="00E96E01">
            <w:pPr>
              <w:spacing w:before="120" w:after="120"/>
              <w:ind w:left="86" w:right="44"/>
              <w:jc w:val="both"/>
              <w:rPr>
                <w:sz w:val="28"/>
                <w:szCs w:val="28"/>
              </w:rPr>
            </w:pPr>
            <w:r w:rsidRPr="00E6411E">
              <w:rPr>
                <w:sz w:val="28"/>
                <w:szCs w:val="28"/>
              </w:rPr>
              <w:t xml:space="preserve"> 1. Tại Điều 21 Luật Ban hành văn bản quy phạm pháp luật số 64/2025/QH15, được sửa đổi, bổ sung bởi Luật số 87/2025/QH15:</w:t>
            </w:r>
          </w:p>
          <w:p w14:paraId="25D4FC2F" w14:textId="77777777" w:rsidR="006204AF" w:rsidRPr="00E6411E" w:rsidRDefault="00000000" w:rsidP="00F072FB">
            <w:pPr>
              <w:spacing w:before="120" w:after="120"/>
              <w:ind w:left="143" w:right="141"/>
              <w:jc w:val="both"/>
              <w:rPr>
                <w:rFonts w:ascii="Times New Roman Italic" w:hAnsi="Times New Roman Italic"/>
                <w:i/>
                <w:iCs/>
                <w:spacing w:val="-8"/>
                <w:sz w:val="28"/>
                <w:szCs w:val="28"/>
              </w:rPr>
            </w:pPr>
            <w:r w:rsidRPr="00E6411E">
              <w:rPr>
                <w:rFonts w:ascii="Times New Roman Italic" w:hAnsi="Times New Roman Italic"/>
                <w:i/>
                <w:iCs/>
                <w:spacing w:val="-8"/>
                <w:sz w:val="28"/>
                <w:szCs w:val="28"/>
              </w:rPr>
              <w:t>“1. Hội đồng nhân dân cấp tỉnh ban hành nghị quyết để quy định:</w:t>
            </w:r>
          </w:p>
          <w:p w14:paraId="76DB5915" w14:textId="77777777" w:rsidR="006204AF" w:rsidRPr="00E6411E" w:rsidRDefault="00000000" w:rsidP="00F072FB">
            <w:pPr>
              <w:spacing w:before="120" w:after="120"/>
              <w:ind w:left="143" w:right="141"/>
              <w:jc w:val="both"/>
              <w:rPr>
                <w:rFonts w:ascii="Times New Roman Italic" w:hAnsi="Times New Roman Italic"/>
                <w:i/>
                <w:iCs/>
                <w:spacing w:val="-4"/>
                <w:sz w:val="28"/>
                <w:szCs w:val="28"/>
              </w:rPr>
            </w:pPr>
            <w:r w:rsidRPr="00E6411E">
              <w:rPr>
                <w:rFonts w:ascii="Times New Roman Italic" w:hAnsi="Times New Roman Italic"/>
                <w:i/>
                <w:iCs/>
                <w:spacing w:val="-4"/>
                <w:sz w:val="28"/>
                <w:szCs w:val="28"/>
              </w:rPr>
              <w:t>a) Chi tiết điều, khoản, điểm và các nội dung khác được giao trong văn bản quy phạm pháp luật của cơ quan nhà nước cấp trên;</w:t>
            </w:r>
          </w:p>
          <w:p w14:paraId="57F57BCE" w14:textId="77777777" w:rsidR="006204AF" w:rsidRPr="00E6411E" w:rsidRDefault="00000000" w:rsidP="00F072FB">
            <w:pPr>
              <w:spacing w:before="120" w:after="120"/>
              <w:ind w:left="143" w:right="141"/>
              <w:jc w:val="both"/>
              <w:rPr>
                <w:rFonts w:ascii="Times New Roman Italic" w:hAnsi="Times New Roman Italic"/>
                <w:i/>
                <w:iCs/>
                <w:spacing w:val="-4"/>
                <w:sz w:val="28"/>
                <w:szCs w:val="28"/>
              </w:rPr>
            </w:pPr>
            <w:r w:rsidRPr="00E6411E">
              <w:rPr>
                <w:rFonts w:ascii="Times New Roman Italic" w:hAnsi="Times New Roman Italic"/>
                <w:i/>
                <w:iCs/>
                <w:spacing w:val="-4"/>
                <w:sz w:val="28"/>
                <w:szCs w:val="28"/>
              </w:rPr>
              <w:t>b) Chính sách, biện pháp nhằm bảo đảm thi hành Hiến pháp, luật, văn bản quy phạm pháp luật của cơ quan nhà nước cấp trên;”</w:t>
            </w:r>
          </w:p>
          <w:p w14:paraId="7F9B6D5E" w14:textId="77777777" w:rsidR="006204AF" w:rsidRPr="00E6411E" w:rsidRDefault="00000000" w:rsidP="00F072FB">
            <w:pPr>
              <w:spacing w:before="120" w:after="120"/>
              <w:ind w:left="143" w:right="141"/>
              <w:jc w:val="both"/>
              <w:rPr>
                <w:sz w:val="28"/>
                <w:szCs w:val="28"/>
              </w:rPr>
            </w:pPr>
            <w:r w:rsidRPr="00E6411E">
              <w:rPr>
                <w:sz w:val="28"/>
                <w:szCs w:val="28"/>
              </w:rPr>
              <w:t>2. Theo điểm l khoản 9 Điều 31 Luật Ngân sách nhà nước, HĐND cấp tỉnh có thẩm quyền quyết định các chế độ chi ngân sách để thực hiện nhiệm vụ phát triển kinh tế - xã hội và an sinh xã hội trên địa bàn, phù hợp với tình hình thực tế và khả năng cân đối của địa phương. Do vậy, tỉnh được chủ động xây dựng các chính sách nhằm giải quyết các vấn đề mà pháp luật Trung ương chưa quy định cụ thể hoặc quy định chưa phù hợp với đặc thù của tỉnh.</w:t>
            </w:r>
          </w:p>
          <w:p w14:paraId="08BF9FB2" w14:textId="77777777" w:rsidR="006204AF" w:rsidRPr="00E6411E" w:rsidRDefault="00000000" w:rsidP="00F072FB">
            <w:pPr>
              <w:spacing w:before="120" w:after="120"/>
              <w:ind w:left="143" w:right="141"/>
              <w:jc w:val="both"/>
              <w:rPr>
                <w:i/>
                <w:iCs/>
                <w:sz w:val="28"/>
                <w:szCs w:val="28"/>
              </w:rPr>
            </w:pPr>
            <w:r w:rsidRPr="00E6411E">
              <w:rPr>
                <w:sz w:val="28"/>
                <w:szCs w:val="28"/>
              </w:rPr>
              <w:t xml:space="preserve">3. Nghị quyết số 281/NQ-CP ngày 15/9/2025 của Chính phủ ban hành Chương trình hành động của Chính phủ thực </w:t>
            </w:r>
            <w:r w:rsidRPr="00E6411E">
              <w:rPr>
                <w:sz w:val="28"/>
                <w:szCs w:val="28"/>
              </w:rPr>
              <w:lastRenderedPageBreak/>
              <w:t xml:space="preserve">hiện Nghị quyết số 71-NQ/TW ngày 22/8/2025 của Bộ Chính trị về đột phá phát triển giáo dục và đào tạo, nêu rõ nhiệm vụ của các địa phương: </w:t>
            </w:r>
            <w:r w:rsidRPr="00E6411E">
              <w:rPr>
                <w:i/>
                <w:iCs/>
                <w:sz w:val="28"/>
                <w:szCs w:val="28"/>
              </w:rPr>
              <w:t>“…Tham mưu, ban hành các chính sách đặc thù, vượt trội, ưu tiên bố trí ngân sách triển khai thực hiện các chế độ, chính sách đột phá, nâng cao chất lượng, hiệu quả công tác xây dựng và thực thi pháp luật, thúc đẩy đổi mới sáng tạo và kiến tạo phát triển giáo dục và đào tạo”</w:t>
            </w:r>
          </w:p>
        </w:tc>
        <w:tc>
          <w:tcPr>
            <w:tcW w:w="2977" w:type="dxa"/>
            <w:tcBorders>
              <w:top w:val="single" w:sz="5" w:space="0" w:color="000000"/>
              <w:left w:val="single" w:sz="5" w:space="0" w:color="000000"/>
              <w:bottom w:val="nil"/>
              <w:right w:val="nil"/>
            </w:tcBorders>
            <w:tcMar>
              <w:top w:w="0" w:type="dxa"/>
              <w:left w:w="0" w:type="dxa"/>
              <w:bottom w:w="0" w:type="dxa"/>
              <w:right w:w="0" w:type="dxa"/>
            </w:tcMar>
          </w:tcPr>
          <w:p w14:paraId="3A5E1C8C" w14:textId="77777777" w:rsidR="006204AF" w:rsidRPr="00E6411E" w:rsidRDefault="00000000" w:rsidP="00E96E01">
            <w:pPr>
              <w:spacing w:before="120" w:after="120"/>
              <w:ind w:left="86" w:right="44"/>
              <w:jc w:val="both"/>
              <w:rPr>
                <w:sz w:val="28"/>
                <w:szCs w:val="28"/>
              </w:rPr>
            </w:pPr>
            <w:r w:rsidRPr="00E6411E">
              <w:rPr>
                <w:sz w:val="28"/>
                <w:szCs w:val="28"/>
              </w:rPr>
              <w:lastRenderedPageBreak/>
              <w:t>Chính sách phù hợp với quy định của Hiến pháp, Luật Ban hành văn bản quy phạm pháp luật, Luật Giáo dục nghề nghiệp.</w:t>
            </w:r>
          </w:p>
        </w:tc>
        <w:tc>
          <w:tcPr>
            <w:tcW w:w="2126" w:type="dxa"/>
            <w:tcBorders>
              <w:top w:val="single" w:sz="5" w:space="0" w:color="000000"/>
              <w:left w:val="single" w:sz="5" w:space="0" w:color="000000"/>
              <w:bottom w:val="nil"/>
              <w:right w:val="single" w:sz="5" w:space="0" w:color="000000"/>
            </w:tcBorders>
            <w:tcMar>
              <w:top w:w="0" w:type="dxa"/>
              <w:left w:w="0" w:type="dxa"/>
              <w:bottom w:w="0" w:type="dxa"/>
              <w:right w:w="0" w:type="dxa"/>
            </w:tcMar>
          </w:tcPr>
          <w:p w14:paraId="4779F921" w14:textId="77777777" w:rsidR="006204AF" w:rsidRPr="00E6411E" w:rsidRDefault="00000000" w:rsidP="00E96E01">
            <w:pPr>
              <w:spacing w:before="120" w:after="120"/>
              <w:ind w:left="86" w:right="44"/>
              <w:jc w:val="both"/>
              <w:rPr>
                <w:sz w:val="28"/>
                <w:szCs w:val="28"/>
              </w:rPr>
            </w:pPr>
            <w:r w:rsidRPr="00E6411E">
              <w:rPr>
                <w:sz w:val="28"/>
                <w:szCs w:val="28"/>
              </w:rPr>
              <w:t>Ban hành chính sách theo đề xuất tại dự thảo.</w:t>
            </w:r>
          </w:p>
        </w:tc>
      </w:tr>
      <w:tr w:rsidR="00E6411E" w:rsidRPr="00E6411E" w14:paraId="391DBA20" w14:textId="77777777" w:rsidTr="00E96E01">
        <w:trPr>
          <w:trHeight w:val="585"/>
        </w:trPr>
        <w:tc>
          <w:tcPr>
            <w:tcW w:w="2971" w:type="dxa"/>
            <w:tcBorders>
              <w:top w:val="single" w:sz="5" w:space="0" w:color="000000"/>
              <w:left w:val="single" w:sz="5" w:space="0" w:color="000000"/>
              <w:bottom w:val="nil"/>
              <w:right w:val="nil"/>
            </w:tcBorders>
            <w:tcMar>
              <w:top w:w="0" w:type="dxa"/>
              <w:left w:w="0" w:type="dxa"/>
              <w:bottom w:w="0" w:type="dxa"/>
              <w:right w:w="0" w:type="dxa"/>
            </w:tcMar>
          </w:tcPr>
          <w:p w14:paraId="09E87977" w14:textId="77777777" w:rsidR="006204AF" w:rsidRPr="00E6411E" w:rsidRDefault="00000000" w:rsidP="00F072FB">
            <w:pPr>
              <w:spacing w:before="120" w:after="120"/>
              <w:ind w:left="86" w:right="44"/>
              <w:jc w:val="both"/>
              <w:rPr>
                <w:sz w:val="28"/>
                <w:szCs w:val="28"/>
              </w:rPr>
            </w:pPr>
            <w:r w:rsidRPr="00E6411E">
              <w:rPr>
                <w:sz w:val="28"/>
                <w:szCs w:val="28"/>
              </w:rPr>
              <w:t xml:space="preserve"> 2. Chính sách hỗ trợ tiền ăn, thuê nhà (nếu cơ sở đào tạo không bố trí được chỗ ở) cho đối tượng là học sinh, sinh viên là quân nhân xuất ngũ</w:t>
            </w:r>
          </w:p>
        </w:tc>
        <w:tc>
          <w:tcPr>
            <w:tcW w:w="6804" w:type="dxa"/>
            <w:tcBorders>
              <w:top w:val="single" w:sz="5" w:space="0" w:color="000000"/>
              <w:left w:val="single" w:sz="5" w:space="0" w:color="000000"/>
              <w:bottom w:val="nil"/>
              <w:right w:val="nil"/>
            </w:tcBorders>
            <w:tcMar>
              <w:top w:w="0" w:type="dxa"/>
              <w:left w:w="0" w:type="dxa"/>
              <w:bottom w:w="0" w:type="dxa"/>
              <w:right w:w="0" w:type="dxa"/>
            </w:tcMar>
          </w:tcPr>
          <w:p w14:paraId="3688729E" w14:textId="77777777" w:rsidR="006204AF" w:rsidRPr="00E6411E" w:rsidRDefault="00000000">
            <w:pPr>
              <w:spacing w:before="120" w:after="120"/>
              <w:jc w:val="both"/>
              <w:rPr>
                <w:sz w:val="28"/>
                <w:szCs w:val="28"/>
              </w:rPr>
            </w:pPr>
            <w:r w:rsidRPr="00E6411E">
              <w:rPr>
                <w:sz w:val="28"/>
                <w:szCs w:val="28"/>
              </w:rPr>
              <w:t xml:space="preserve"> </w:t>
            </w:r>
          </w:p>
        </w:tc>
        <w:tc>
          <w:tcPr>
            <w:tcW w:w="2977" w:type="dxa"/>
            <w:tcBorders>
              <w:top w:val="single" w:sz="5" w:space="0" w:color="000000"/>
              <w:left w:val="single" w:sz="5" w:space="0" w:color="000000"/>
              <w:bottom w:val="nil"/>
              <w:right w:val="nil"/>
            </w:tcBorders>
            <w:tcMar>
              <w:top w:w="0" w:type="dxa"/>
              <w:left w:w="0" w:type="dxa"/>
              <w:bottom w:w="0" w:type="dxa"/>
              <w:right w:w="0" w:type="dxa"/>
            </w:tcMar>
          </w:tcPr>
          <w:p w14:paraId="2BA1ED91" w14:textId="77777777" w:rsidR="006204AF" w:rsidRPr="00E6411E" w:rsidRDefault="00000000">
            <w:pPr>
              <w:spacing w:before="120" w:after="120"/>
              <w:jc w:val="both"/>
              <w:rPr>
                <w:sz w:val="28"/>
                <w:szCs w:val="28"/>
              </w:rPr>
            </w:pPr>
            <w:r w:rsidRPr="00E6411E">
              <w:rPr>
                <w:sz w:val="28"/>
                <w:szCs w:val="28"/>
              </w:rPr>
              <w:t xml:space="preserve"> </w:t>
            </w:r>
          </w:p>
        </w:tc>
        <w:tc>
          <w:tcPr>
            <w:tcW w:w="2126" w:type="dxa"/>
            <w:tcBorders>
              <w:top w:val="single" w:sz="5" w:space="0" w:color="000000"/>
              <w:left w:val="single" w:sz="5" w:space="0" w:color="000000"/>
              <w:bottom w:val="nil"/>
              <w:right w:val="single" w:sz="5" w:space="0" w:color="000000"/>
            </w:tcBorders>
            <w:tcMar>
              <w:top w:w="0" w:type="dxa"/>
              <w:left w:w="0" w:type="dxa"/>
              <w:bottom w:w="0" w:type="dxa"/>
              <w:right w:w="0" w:type="dxa"/>
            </w:tcMar>
          </w:tcPr>
          <w:p w14:paraId="7E23A92A" w14:textId="77777777" w:rsidR="006204AF" w:rsidRPr="00E6411E" w:rsidRDefault="00000000">
            <w:pPr>
              <w:spacing w:before="120" w:after="120"/>
              <w:jc w:val="both"/>
              <w:rPr>
                <w:sz w:val="28"/>
                <w:szCs w:val="28"/>
              </w:rPr>
            </w:pPr>
            <w:r w:rsidRPr="00E6411E">
              <w:rPr>
                <w:sz w:val="28"/>
                <w:szCs w:val="28"/>
              </w:rPr>
              <w:t xml:space="preserve"> </w:t>
            </w:r>
          </w:p>
        </w:tc>
      </w:tr>
    </w:tbl>
    <w:p w14:paraId="20EE3A2E" w14:textId="77777777" w:rsidR="00FF6F8A" w:rsidRPr="00E6411E" w:rsidRDefault="00FF6F8A" w:rsidP="00FF6F8A">
      <w:pPr>
        <w:shd w:val="clear" w:color="auto" w:fill="FFFFFF"/>
        <w:spacing w:before="120" w:after="120"/>
        <w:jc w:val="center"/>
        <w:rPr>
          <w:b/>
          <w:bCs/>
          <w:sz w:val="28"/>
          <w:szCs w:val="28"/>
        </w:rPr>
      </w:pPr>
    </w:p>
    <w:p w14:paraId="5F209CC2" w14:textId="77777777" w:rsidR="00FF6F8A" w:rsidRPr="00E6411E" w:rsidRDefault="00FF6F8A" w:rsidP="00FF6F8A">
      <w:pPr>
        <w:shd w:val="clear" w:color="auto" w:fill="FFFFFF"/>
        <w:spacing w:before="120" w:after="120"/>
        <w:jc w:val="center"/>
        <w:rPr>
          <w:b/>
          <w:bCs/>
          <w:sz w:val="28"/>
          <w:szCs w:val="28"/>
        </w:rPr>
      </w:pPr>
    </w:p>
    <w:p w14:paraId="5CDF8D8A" w14:textId="77777777" w:rsidR="00FF6F8A" w:rsidRPr="00E6411E" w:rsidRDefault="00FF6F8A" w:rsidP="00FF6F8A">
      <w:pPr>
        <w:shd w:val="clear" w:color="auto" w:fill="FFFFFF"/>
        <w:spacing w:before="120" w:after="120"/>
        <w:jc w:val="center"/>
        <w:rPr>
          <w:b/>
          <w:bCs/>
          <w:sz w:val="28"/>
          <w:szCs w:val="28"/>
        </w:rPr>
      </w:pPr>
    </w:p>
    <w:p w14:paraId="1E80FA20" w14:textId="77777777" w:rsidR="00FF6F8A" w:rsidRPr="00E6411E" w:rsidRDefault="00FF6F8A" w:rsidP="00FF6F8A">
      <w:pPr>
        <w:shd w:val="clear" w:color="auto" w:fill="FFFFFF"/>
        <w:spacing w:before="120" w:after="120"/>
        <w:jc w:val="center"/>
        <w:rPr>
          <w:b/>
          <w:bCs/>
          <w:sz w:val="28"/>
          <w:szCs w:val="28"/>
        </w:rPr>
      </w:pPr>
    </w:p>
    <w:p w14:paraId="3B418270" w14:textId="77777777" w:rsidR="00FF6F8A" w:rsidRPr="00E6411E" w:rsidRDefault="00FF6F8A" w:rsidP="00FF6F8A">
      <w:pPr>
        <w:shd w:val="clear" w:color="auto" w:fill="FFFFFF"/>
        <w:spacing w:before="120" w:after="120"/>
        <w:jc w:val="center"/>
        <w:rPr>
          <w:b/>
          <w:bCs/>
          <w:sz w:val="28"/>
          <w:szCs w:val="28"/>
        </w:rPr>
      </w:pPr>
    </w:p>
    <w:p w14:paraId="3A0133BF" w14:textId="77777777" w:rsidR="00FF6F8A" w:rsidRPr="00E6411E" w:rsidRDefault="00FF6F8A" w:rsidP="00FF6F8A">
      <w:pPr>
        <w:shd w:val="clear" w:color="auto" w:fill="FFFFFF"/>
        <w:spacing w:before="120" w:after="120"/>
        <w:jc w:val="center"/>
        <w:rPr>
          <w:b/>
          <w:bCs/>
          <w:sz w:val="28"/>
          <w:szCs w:val="28"/>
        </w:rPr>
      </w:pPr>
    </w:p>
    <w:p w14:paraId="187B87DD" w14:textId="77777777" w:rsidR="00FF6F8A" w:rsidRPr="00E6411E" w:rsidRDefault="00FF6F8A" w:rsidP="00FF6F8A">
      <w:pPr>
        <w:shd w:val="clear" w:color="auto" w:fill="FFFFFF"/>
        <w:spacing w:before="120" w:after="120"/>
        <w:jc w:val="center"/>
        <w:rPr>
          <w:b/>
          <w:bCs/>
          <w:sz w:val="28"/>
          <w:szCs w:val="28"/>
        </w:rPr>
      </w:pPr>
    </w:p>
    <w:p w14:paraId="19DBF7B2" w14:textId="5B2AEAB8" w:rsidR="006204AF" w:rsidRPr="00E6411E" w:rsidRDefault="00000000" w:rsidP="00FF6F8A">
      <w:pPr>
        <w:shd w:val="clear" w:color="auto" w:fill="FFFFFF"/>
        <w:spacing w:before="120" w:after="120"/>
        <w:jc w:val="center"/>
        <w:rPr>
          <w:b/>
          <w:bCs/>
          <w:sz w:val="28"/>
          <w:szCs w:val="28"/>
        </w:rPr>
      </w:pPr>
      <w:r w:rsidRPr="00E6411E">
        <w:rPr>
          <w:b/>
          <w:bCs/>
          <w:sz w:val="28"/>
          <w:szCs w:val="28"/>
        </w:rPr>
        <w:lastRenderedPageBreak/>
        <w:t>3. Điều ước quốc tế có liên quan đến chính sách/dự thảo</w:t>
      </w:r>
    </w:p>
    <w:tbl>
      <w:tblPr>
        <w:tblStyle w:val="TableGrid"/>
        <w:tblW w:w="14887" w:type="dxa"/>
        <w:tblLayout w:type="fixed"/>
        <w:tblLook w:val="0600" w:firstRow="0" w:lastRow="0" w:firstColumn="0" w:lastColumn="0" w:noHBand="1" w:noVBand="1"/>
      </w:tblPr>
      <w:tblGrid>
        <w:gridCol w:w="3680"/>
        <w:gridCol w:w="4819"/>
        <w:gridCol w:w="3598"/>
        <w:gridCol w:w="2790"/>
      </w:tblGrid>
      <w:tr w:rsidR="00E6411E" w:rsidRPr="00E6411E" w14:paraId="28CA9F13" w14:textId="77777777" w:rsidTr="00F072FB">
        <w:trPr>
          <w:trHeight w:val="547"/>
        </w:trPr>
        <w:tc>
          <w:tcPr>
            <w:tcW w:w="3680" w:type="dxa"/>
          </w:tcPr>
          <w:p w14:paraId="26BA3451" w14:textId="77777777" w:rsidR="006204AF" w:rsidRPr="00E6411E" w:rsidRDefault="00000000">
            <w:pPr>
              <w:spacing w:before="120" w:after="120"/>
              <w:jc w:val="center"/>
              <w:rPr>
                <w:b/>
                <w:bCs/>
                <w:sz w:val="28"/>
                <w:szCs w:val="28"/>
              </w:rPr>
            </w:pPr>
            <w:r w:rsidRPr="00E6411E">
              <w:rPr>
                <w:b/>
                <w:bCs/>
                <w:sz w:val="28"/>
                <w:szCs w:val="28"/>
              </w:rPr>
              <w:t>CHÍNH SÁCH/ QUY ĐỊNH CỦA DỰ THẢO VĂN BẢN</w:t>
            </w:r>
          </w:p>
        </w:tc>
        <w:tc>
          <w:tcPr>
            <w:tcW w:w="4819" w:type="dxa"/>
          </w:tcPr>
          <w:p w14:paraId="5075DA4C" w14:textId="77777777" w:rsidR="006204AF" w:rsidRPr="00E6411E" w:rsidRDefault="00000000">
            <w:pPr>
              <w:spacing w:before="120" w:after="120"/>
              <w:jc w:val="center"/>
              <w:rPr>
                <w:b/>
                <w:bCs/>
                <w:sz w:val="28"/>
                <w:szCs w:val="28"/>
              </w:rPr>
            </w:pPr>
            <w:r w:rsidRPr="00E6411E">
              <w:rPr>
                <w:b/>
                <w:bCs/>
                <w:sz w:val="28"/>
                <w:szCs w:val="28"/>
              </w:rPr>
              <w:t>QUY ĐỊNH CỦA ĐIỀU ƯỚC QUỐC TẾ CÓ LIÊN QUAN</w:t>
            </w:r>
          </w:p>
        </w:tc>
        <w:tc>
          <w:tcPr>
            <w:tcW w:w="3598" w:type="dxa"/>
          </w:tcPr>
          <w:p w14:paraId="54446B67" w14:textId="77777777" w:rsidR="006204AF" w:rsidRPr="00E6411E" w:rsidRDefault="00000000">
            <w:pPr>
              <w:spacing w:before="120" w:after="120"/>
              <w:jc w:val="center"/>
              <w:rPr>
                <w:b/>
                <w:bCs/>
                <w:sz w:val="28"/>
                <w:szCs w:val="28"/>
              </w:rPr>
            </w:pPr>
            <w:r w:rsidRPr="00E6411E">
              <w:rPr>
                <w:b/>
                <w:bCs/>
                <w:sz w:val="28"/>
                <w:szCs w:val="28"/>
              </w:rPr>
              <w:t>ĐÁNH GIÁ</w:t>
            </w:r>
            <w:r w:rsidRPr="00E6411E">
              <w:rPr>
                <w:b/>
                <w:bCs/>
                <w:sz w:val="28"/>
                <w:szCs w:val="28"/>
              </w:rPr>
              <w:br/>
              <w:t xml:space="preserve"> (Tính tương thích)</w:t>
            </w:r>
          </w:p>
        </w:tc>
        <w:tc>
          <w:tcPr>
            <w:tcW w:w="2790" w:type="dxa"/>
          </w:tcPr>
          <w:p w14:paraId="5FD9276E" w14:textId="77777777" w:rsidR="006204AF" w:rsidRPr="00E6411E" w:rsidRDefault="00000000">
            <w:pPr>
              <w:spacing w:before="120" w:after="120"/>
              <w:jc w:val="center"/>
              <w:rPr>
                <w:b/>
                <w:bCs/>
                <w:sz w:val="28"/>
                <w:szCs w:val="28"/>
              </w:rPr>
            </w:pPr>
            <w:r w:rsidRPr="00E6411E">
              <w:rPr>
                <w:b/>
                <w:bCs/>
                <w:sz w:val="28"/>
                <w:szCs w:val="28"/>
              </w:rPr>
              <w:t>ĐỀ XUẤT XỬ LÝ</w:t>
            </w:r>
          </w:p>
        </w:tc>
      </w:tr>
      <w:tr w:rsidR="006204AF" w:rsidRPr="00E6411E" w14:paraId="334B3C2A" w14:textId="77777777" w:rsidTr="00F072FB">
        <w:trPr>
          <w:trHeight w:val="585"/>
        </w:trPr>
        <w:tc>
          <w:tcPr>
            <w:tcW w:w="3680" w:type="dxa"/>
          </w:tcPr>
          <w:p w14:paraId="004555E7" w14:textId="53D5EF8C" w:rsidR="006204AF" w:rsidRPr="00E6411E" w:rsidRDefault="00000000" w:rsidP="00F072FB">
            <w:pPr>
              <w:spacing w:before="120" w:after="120"/>
              <w:jc w:val="center"/>
              <w:rPr>
                <w:i/>
                <w:iCs/>
                <w:sz w:val="28"/>
                <w:szCs w:val="28"/>
              </w:rPr>
            </w:pPr>
            <w:r w:rsidRPr="00E6411E">
              <w:rPr>
                <w:i/>
                <w:iCs/>
                <w:sz w:val="28"/>
                <w:szCs w:val="28"/>
              </w:rPr>
              <w:t>Không</w:t>
            </w:r>
          </w:p>
        </w:tc>
        <w:tc>
          <w:tcPr>
            <w:tcW w:w="4819" w:type="dxa"/>
          </w:tcPr>
          <w:p w14:paraId="7EFD22A8" w14:textId="5153BB54" w:rsidR="006204AF" w:rsidRPr="00E6411E" w:rsidRDefault="00000000" w:rsidP="00F072FB">
            <w:pPr>
              <w:spacing w:before="120" w:after="120"/>
              <w:jc w:val="center"/>
              <w:rPr>
                <w:i/>
                <w:iCs/>
                <w:sz w:val="28"/>
                <w:szCs w:val="28"/>
              </w:rPr>
            </w:pPr>
            <w:r w:rsidRPr="00E6411E">
              <w:rPr>
                <w:i/>
                <w:iCs/>
                <w:sz w:val="28"/>
                <w:szCs w:val="28"/>
              </w:rPr>
              <w:t>Không</w:t>
            </w:r>
          </w:p>
        </w:tc>
        <w:tc>
          <w:tcPr>
            <w:tcW w:w="3598" w:type="dxa"/>
          </w:tcPr>
          <w:p w14:paraId="50277986" w14:textId="14466DD2" w:rsidR="006204AF" w:rsidRPr="00E6411E" w:rsidRDefault="00000000" w:rsidP="00F072FB">
            <w:pPr>
              <w:spacing w:before="120" w:after="120"/>
              <w:jc w:val="center"/>
              <w:rPr>
                <w:i/>
                <w:iCs/>
                <w:sz w:val="28"/>
                <w:szCs w:val="28"/>
              </w:rPr>
            </w:pPr>
            <w:r w:rsidRPr="00E6411E">
              <w:rPr>
                <w:i/>
                <w:iCs/>
                <w:sz w:val="28"/>
                <w:szCs w:val="28"/>
              </w:rPr>
              <w:t>Không</w:t>
            </w:r>
          </w:p>
        </w:tc>
        <w:tc>
          <w:tcPr>
            <w:tcW w:w="2790" w:type="dxa"/>
          </w:tcPr>
          <w:p w14:paraId="156DE086" w14:textId="6CEFBEC5" w:rsidR="006204AF" w:rsidRPr="00E6411E" w:rsidRDefault="00000000" w:rsidP="00F072FB">
            <w:pPr>
              <w:spacing w:before="120" w:after="120"/>
              <w:jc w:val="center"/>
              <w:rPr>
                <w:i/>
                <w:iCs/>
                <w:sz w:val="28"/>
                <w:szCs w:val="28"/>
              </w:rPr>
            </w:pPr>
            <w:r w:rsidRPr="00E6411E">
              <w:rPr>
                <w:i/>
                <w:iCs/>
                <w:sz w:val="28"/>
                <w:szCs w:val="28"/>
              </w:rPr>
              <w:t>Không</w:t>
            </w:r>
          </w:p>
        </w:tc>
      </w:tr>
    </w:tbl>
    <w:p w14:paraId="08CC04A4" w14:textId="77777777" w:rsidR="006204AF" w:rsidRPr="00E6411E" w:rsidRDefault="006204AF" w:rsidP="00F072FB">
      <w:pPr>
        <w:spacing w:before="120" w:after="120"/>
        <w:ind w:firstLine="567"/>
        <w:jc w:val="both"/>
        <w:rPr>
          <w:sz w:val="28"/>
          <w:szCs w:val="28"/>
          <w:lang w:val="en-US"/>
        </w:rPr>
      </w:pPr>
    </w:p>
    <w:sectPr w:rsidR="006204AF" w:rsidRPr="00E6411E" w:rsidSect="00DD2ECB">
      <w:headerReference w:type="first" r:id="rId12"/>
      <w:pgSz w:w="16840" w:h="11907" w:orient="landscape" w:code="9"/>
      <w:pgMar w:top="1134" w:right="1134" w:bottom="1134" w:left="1134" w:header="510" w:footer="510" w:gutter="56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4840" w14:textId="77777777" w:rsidR="00693584" w:rsidRDefault="00693584">
      <w:r>
        <w:separator/>
      </w:r>
    </w:p>
  </w:endnote>
  <w:endnote w:type="continuationSeparator" w:id="0">
    <w:p w14:paraId="3E9FAC5F" w14:textId="77777777" w:rsidR="00693584" w:rsidRDefault="0069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E2042656-FEA4-4510-A4A6-5B11D0B7D5AC}"/>
  </w:font>
  <w:font w:name="Calibri">
    <w:panose1 w:val="020F0502020204030204"/>
    <w:charset w:val="00"/>
    <w:family w:val="swiss"/>
    <w:pitch w:val="variable"/>
    <w:sig w:usb0="E4002EFF" w:usb1="C200247B" w:usb2="00000009" w:usb3="00000000" w:csb0="000001FF" w:csb1="00000000"/>
    <w:embedBold r:id="rId2" w:fontKey="{574073AE-01EC-47EC-8EC9-0E74D63E7B2A}"/>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1D59" w14:textId="5D5DEDBE" w:rsidR="006204A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D2ECB">
      <w:rPr>
        <w:noProof/>
        <w:color w:val="000000"/>
      </w:rPr>
      <w:t>2</w:t>
    </w:r>
    <w:r>
      <w:rPr>
        <w:color w:val="000000"/>
      </w:rPr>
      <w:fldChar w:fldCharType="end"/>
    </w:r>
  </w:p>
  <w:p w14:paraId="00D3DAD1" w14:textId="77777777" w:rsidR="006204AF" w:rsidRDefault="006204A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555" w14:textId="77777777" w:rsidR="006204AF" w:rsidRPr="00E25C0B" w:rsidRDefault="006204AF">
    <w:pPr>
      <w:pBdr>
        <w:top w:val="nil"/>
        <w:left w:val="nil"/>
        <w:bottom w:val="nil"/>
        <w:right w:val="nil"/>
        <w:between w:val="nil"/>
      </w:pBdr>
      <w:tabs>
        <w:tab w:val="center" w:pos="4320"/>
        <w:tab w:val="right" w:pos="8640"/>
      </w:tabs>
      <w:ind w:right="360"/>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015E" w14:textId="77777777" w:rsidR="00693584" w:rsidRDefault="00693584">
      <w:r>
        <w:separator/>
      </w:r>
    </w:p>
  </w:footnote>
  <w:footnote w:type="continuationSeparator" w:id="0">
    <w:p w14:paraId="1113569B" w14:textId="77777777" w:rsidR="00693584" w:rsidRDefault="00693584">
      <w:r>
        <w:continuationSeparator/>
      </w:r>
    </w:p>
  </w:footnote>
  <w:footnote w:id="1">
    <w:p w14:paraId="08B35502" w14:textId="77777777" w:rsidR="006204AF" w:rsidRDefault="00000000" w:rsidP="00A74D93">
      <w:pPr>
        <w:ind w:firstLine="567"/>
        <w:jc w:val="both"/>
        <w:rPr>
          <w:color w:val="FF0000"/>
          <w:sz w:val="14"/>
          <w:szCs w:val="14"/>
        </w:rPr>
      </w:pPr>
      <w:r>
        <w:rPr>
          <w:vertAlign w:val="superscript"/>
        </w:rPr>
        <w:footnoteRef/>
      </w:r>
      <w:r>
        <w:rPr>
          <w:color w:val="FF0000"/>
          <w:sz w:val="20"/>
          <w:szCs w:val="20"/>
        </w:rPr>
        <w:t xml:space="preserve"> </w:t>
      </w:r>
      <w:r>
        <w:rPr>
          <w:sz w:val="20"/>
          <w:szCs w:val="20"/>
        </w:rPr>
        <w:t>Nghị quyết 310/2020/NQ-HĐND ngày 09/12/2020 của Hội đồng nhân dân tỉnh quy định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2021 - 2025, Nghị quyết số 35/2021/NQ-HĐND ngày 27/8/2021 của Hội đồng nhân dân tỉnh quy định chính sách thu hút, đào tạo học sinh, sinh viên học tại Trường Đại học Hạ Long, Trường Cao đẳng Việt - Hàn Quảng Ninh, Trường Cao đẳng Y tế Quảng Ninh giai đoạn 2021 - 2025</w:t>
      </w:r>
    </w:p>
  </w:footnote>
  <w:footnote w:id="2">
    <w:p w14:paraId="62D0D1EA" w14:textId="77777777" w:rsidR="006204AF" w:rsidRDefault="00000000" w:rsidP="00A74D93">
      <w:pPr>
        <w:ind w:firstLine="567"/>
        <w:rPr>
          <w:color w:val="FF0000"/>
          <w:sz w:val="20"/>
          <w:szCs w:val="20"/>
        </w:rPr>
      </w:pPr>
      <w:r>
        <w:rPr>
          <w:vertAlign w:val="superscript"/>
        </w:rPr>
        <w:footnoteRef/>
      </w:r>
      <w:r>
        <w:rPr>
          <w:sz w:val="20"/>
          <w:szCs w:val="20"/>
        </w:rPr>
        <w:t xml:space="preserve"> Chính sách</w:t>
      </w:r>
      <w:r>
        <w:rPr>
          <w:color w:val="FF0000"/>
          <w:sz w:val="20"/>
          <w:szCs w:val="20"/>
        </w:rPr>
        <w:t xml:space="preserve"> </w:t>
      </w:r>
      <w:r>
        <w:rPr>
          <w:sz w:val="20"/>
          <w:szCs w:val="20"/>
        </w:rPr>
        <w:t>hỗ trợ người học trong cơ sở giáo dục nghề nghiệp, giáo dục đại học trên địa bàn tỉnh Quảng Ninh giai đoạn 2026–2031</w:t>
      </w:r>
    </w:p>
  </w:footnote>
  <w:footnote w:id="3">
    <w:p w14:paraId="0011F3F3" w14:textId="77777777" w:rsidR="006204AF" w:rsidRDefault="00000000" w:rsidP="00A74D93">
      <w:pPr>
        <w:pBdr>
          <w:top w:val="nil"/>
          <w:left w:val="nil"/>
          <w:bottom w:val="nil"/>
          <w:right w:val="nil"/>
          <w:between w:val="nil"/>
        </w:pBdr>
        <w:ind w:firstLine="567"/>
        <w:jc w:val="both"/>
        <w:rPr>
          <w:color w:val="000000"/>
          <w:sz w:val="20"/>
          <w:szCs w:val="20"/>
        </w:rPr>
      </w:pPr>
      <w:r>
        <w:rPr>
          <w:vertAlign w:val="superscript"/>
        </w:rPr>
        <w:footnoteRef/>
      </w:r>
      <w:r>
        <w:rPr>
          <w:color w:val="000000"/>
          <w:sz w:val="20"/>
          <w:szCs w:val="20"/>
        </w:rPr>
        <w:t xml:space="preserve"> Hướng dẫn số 3517/LS-LĐTBXH-TC ngày 11/10/2021 và Hướng dẫn số 170/LS-LĐTBXH-TC ngày 18/01/2021 của liên Sở Lao động - Thương binh và Xã hội, Tài chính; </w:t>
      </w:r>
    </w:p>
  </w:footnote>
  <w:footnote w:id="4">
    <w:p w14:paraId="4BC86102" w14:textId="77777777" w:rsidR="006204AF" w:rsidRDefault="00000000" w:rsidP="00A74D93">
      <w:pPr>
        <w:pBdr>
          <w:top w:val="nil"/>
          <w:left w:val="nil"/>
          <w:bottom w:val="nil"/>
          <w:right w:val="nil"/>
          <w:between w:val="nil"/>
        </w:pBdr>
        <w:ind w:firstLine="567"/>
        <w:jc w:val="both"/>
        <w:rPr>
          <w:color w:val="000000"/>
          <w:sz w:val="20"/>
          <w:szCs w:val="20"/>
        </w:rPr>
      </w:pPr>
      <w:r>
        <w:rPr>
          <w:vertAlign w:val="superscript"/>
        </w:rPr>
        <w:footnoteRef/>
      </w:r>
      <w:r>
        <w:rPr>
          <w:color w:val="000000"/>
          <w:sz w:val="20"/>
          <w:szCs w:val="20"/>
        </w:rPr>
        <w:t xml:space="preserve"> Công văn số 3059/LĐTBXH-GDNN ngày 07/9/2021, Công văn số 286/LĐTBXH-DN ngày 27/01/2021, Công văn số 2913/LĐTBXH-GDNN ngày 26/8/2021 và Công văn số 1332/LĐTBXH-GDNN ngày 22/5/2023 của Sở Lao động - Thương binh và Xã hội; </w:t>
      </w:r>
    </w:p>
  </w:footnote>
  <w:footnote w:id="5">
    <w:p w14:paraId="613E5840" w14:textId="77777777" w:rsidR="006204AF" w:rsidRDefault="00000000" w:rsidP="00A74D93">
      <w:pPr>
        <w:spacing w:before="120" w:after="120"/>
        <w:ind w:firstLine="567"/>
        <w:jc w:val="both"/>
      </w:pPr>
      <w:r>
        <w:rPr>
          <w:vertAlign w:val="superscript"/>
        </w:rPr>
        <w:footnoteRef/>
      </w:r>
      <w:r>
        <w:rPr>
          <w:sz w:val="20"/>
          <w:szCs w:val="20"/>
        </w:rPr>
        <w:t xml:space="preserve"> (1) Đưa vào Đề án tuyển sinh của trường và đăng trên trang thông tin điện tử của trường; (2) Đưa vào tài liệu tư vấn tuyển sinh, sổ tay thông tin tuyển sinh của nhà trường (3) Phổ biến trong các kỳ tư vấn tuyển sinh online của trường trên mạng; (4) Thiết kế tờ rơi tuyên truyền tư vấn về nghề tuyển sinh và các chính sách ưu đãi của tỉnh; (5) Tổ chức các đoàn đi tới các xã, phường, đặc khu đặc biệt là các xã vùng 1 để tư vấn tuyển sinh; (6) Tham gia tư vấn tuyển sinh tại Ngày hội ra quân của các thành đội, thị đội và tỉnh đội; (7) Hằng năm tổ chức ngày hội tư vấn tuyển sinh giáo dục nghề nghiệp và Đại học tại các địa phương trên địa bàn tỉnh...</w:t>
      </w:r>
    </w:p>
  </w:footnote>
  <w:footnote w:id="6">
    <w:p w14:paraId="2FCC8484" w14:textId="77777777" w:rsidR="006204AF" w:rsidRDefault="00000000">
      <w:pPr>
        <w:spacing w:before="120" w:after="120"/>
        <w:ind w:firstLine="567"/>
        <w:jc w:val="both"/>
        <w:rPr>
          <w:sz w:val="20"/>
          <w:szCs w:val="20"/>
        </w:rPr>
      </w:pPr>
      <w:r>
        <w:rPr>
          <w:vertAlign w:val="superscript"/>
        </w:rPr>
        <w:footnoteRef/>
      </w:r>
      <w:r>
        <w:rPr>
          <w:sz w:val="20"/>
          <w:szCs w:val="20"/>
        </w:rPr>
        <w:t xml:space="preserve"> Trường Cao đẳng Việt Hàn Quảng Ninh thực hiện hỗ trợ cho 157 học sinh, sinh viên với kinh phí 2.151.060 nghìn đồng. Trường Cao đẳng Y tế Quảng Ninh thực hiện hỗ trợ cho 943 học sinh, sinh viên với kinh phí 19.449.075 nghìn đồng, cụ thể: (1) nghề Điều dưỡng 583 sinh viên, kinh phí 11.511.400 nghìn đồng (2) nghề Dược 360 sinh viên, kinh phí 7.937.675 nghìn đồng. Trường Cao đẳng Than - Khoáng sản Việt Nam thực hiện hỗ trợ cho 768 học sinh với kinh phí 7.322.846 nghìn đồng. Trường Cao đẳng Công nghiệp và Xây dựng thực hiện hỗ trợ cho 581 học sinh, sinh viên với kinh phí 4.911.700 nghìn đồng. Trung tâm Giáo dục nghề nghiệp - Giáo dục thường xuyên tỉnh thực hiện hỗ trợ cho 25.608  học sinh, sinh viên với kinh phí 51.675.549 nghìn đồng.</w:t>
      </w:r>
    </w:p>
    <w:p w14:paraId="540479B1" w14:textId="77777777" w:rsidR="006204AF" w:rsidRDefault="006204AF">
      <w:pPr>
        <w:spacing w:before="120" w:after="120"/>
        <w:ind w:firstLine="567"/>
        <w:jc w:val="both"/>
        <w:rPr>
          <w:color w:val="000000"/>
          <w:sz w:val="20"/>
          <w:szCs w:val="20"/>
        </w:rPr>
      </w:pPr>
    </w:p>
  </w:footnote>
  <w:footnote w:id="7">
    <w:p w14:paraId="4ABD6EEA" w14:textId="63CCAADE" w:rsidR="006204AF" w:rsidRDefault="00000000">
      <w:pPr>
        <w:spacing w:before="120" w:after="120"/>
        <w:ind w:firstLine="567"/>
        <w:jc w:val="both"/>
        <w:rPr>
          <w:sz w:val="20"/>
          <w:szCs w:val="20"/>
        </w:rPr>
      </w:pPr>
      <w:r>
        <w:rPr>
          <w:vertAlign w:val="superscript"/>
        </w:rPr>
        <w:footnoteRef/>
      </w:r>
      <w:r>
        <w:t xml:space="preserve"> </w:t>
      </w:r>
      <w:r>
        <w:rPr>
          <w:sz w:val="20"/>
          <w:szCs w:val="20"/>
        </w:rPr>
        <w:t xml:space="preserve">Nhóm ngành kỹ thuật, công nghiệp có tỷ lệ việc làm và thu nhập cao, cụ thể: Nghề Hàn: 100% có việc làm sau đào tạo, mức lương bình quân khoảng 11 triệu đồng/tháng. Nghề Công nghệ ô tô/Công nghệ kỹ thuật ô tô: trên 92% có việc làm, thu nhập từ 10 - 11 triệu đồng/tháng. Nghề Điện công nghiệp: trên 90% có việc làm, thu nhập từ 10 - 11 triệu đồng/tháng.  Nhóm ngành dịch vụ, chăm sóc sức khỏe có việc làm ổn định, đáp ứng nhu cầu xã hội ngày càng tăng: Nghề Điều dưỡng: 100% sinh viên có việc làm sau đào tạo, trong đó trên 90% làm đúng chuyên ngành; thu nhập từ 6 - 8 triệu đồng/tháng (một số vị trí cao hơn tùy đơn vị sử dụng lao động). Nghề Quản trị khách sạn: trên 90% có việc làm, mức lương từ 8 - 9 triệu đồng/tháng. </w:t>
      </w:r>
    </w:p>
  </w:footnote>
  <w:footnote w:id="8">
    <w:p w14:paraId="6054EB43" w14:textId="77777777" w:rsidR="006204AF" w:rsidRDefault="00000000">
      <w:pPr>
        <w:spacing w:before="120" w:after="120"/>
        <w:ind w:firstLine="567"/>
        <w:jc w:val="both"/>
        <w:rPr>
          <w:color w:val="000000"/>
          <w:sz w:val="20"/>
          <w:szCs w:val="20"/>
        </w:rPr>
      </w:pPr>
      <w:r>
        <w:rPr>
          <w:vertAlign w:val="superscript"/>
        </w:rPr>
        <w:footnoteRef/>
      </w:r>
      <w:r>
        <w:rPr>
          <w:sz w:val="20"/>
          <w:szCs w:val="20"/>
        </w:rPr>
        <w:t xml:space="preserve"> Nghiệp vụ nhà hàng, khách sạn (Quản trị nhà hàng và dịch vụ ăn uống) 71 người, kinh phí hỗ trợ 615.725 nghìn đồng; Hàn (Công nghệ Hàn; Cốt thép - Hàn) 11 người, kinh phí hỗ trợ 98.340 nghìn đồng; Điện tử công nghiệp 9 người, kinh phí hỗ trợ 80.460 nghìn đồng; Cắt gọt kim loại (Công nghệ kỹ thuật cơ khí, Cơ khí chế tạo) 18 người, kinh phí hỗ trợ 149.640 nghìn đồng; Kỹ thuật xây dựng 10 người, kinh phí hỗ trợ 160.000 nghìn đồng; Quản trị khách sạn 74 người, kinh phí hỗ trợ 591.200 nghìn đồng; Du lịch lữ hành (Quản trị dịch vụ du lịch và lữ hành) 42 người, kinh phí hỗ trợ 346.200 nghìn đồng.</w:t>
      </w:r>
    </w:p>
  </w:footnote>
  <w:footnote w:id="9">
    <w:p w14:paraId="34D24487" w14:textId="77777777" w:rsidR="006204AF" w:rsidRDefault="00000000" w:rsidP="00A74D93">
      <w:pPr>
        <w:spacing w:before="60" w:after="60"/>
        <w:ind w:firstLine="567"/>
        <w:jc w:val="both"/>
      </w:pPr>
      <w:r>
        <w:rPr>
          <w:vertAlign w:val="superscript"/>
        </w:rPr>
        <w:footnoteRef/>
      </w:r>
      <w:r>
        <w:t xml:space="preserve"> </w:t>
      </w:r>
      <w:r>
        <w:rPr>
          <w:sz w:val="20"/>
          <w:szCs w:val="20"/>
        </w:rPr>
        <w:t>Ngày 27/8/2021, Chính phủ ban hành Nghị định số 81/2021/NĐ-CP quy định về cơ chế thu, quản lý học phí và chính sách miễn, giảm học phí, hỗ trợ chi phí học tập. Theo đó, học sinh tốt nghiệp THCS vào học trình độ trung cấp được miễn học phí đối với phần học nghề theo quy định. Do đó, số học viên học văn hóa chương trình giáo dục thường xuyên kết hợp học nghề trình độ trung cấp đã thụ hưởng chính sách hỗ trợ học nghề của trung ương.</w:t>
      </w:r>
    </w:p>
  </w:footnote>
  <w:footnote w:id="10">
    <w:p w14:paraId="019BCB0F" w14:textId="77777777" w:rsidR="006204AF" w:rsidRDefault="00000000" w:rsidP="00A74D93">
      <w:pPr>
        <w:pBdr>
          <w:top w:val="nil"/>
          <w:left w:val="nil"/>
          <w:bottom w:val="nil"/>
          <w:right w:val="nil"/>
          <w:between w:val="nil"/>
        </w:pBdr>
        <w:spacing w:before="60" w:after="60"/>
        <w:ind w:firstLine="567"/>
        <w:rPr>
          <w:color w:val="000000"/>
          <w:sz w:val="20"/>
          <w:szCs w:val="20"/>
        </w:rPr>
      </w:pPr>
      <w:r>
        <w:rPr>
          <w:vertAlign w:val="superscript"/>
        </w:rPr>
        <w:footnoteRef/>
      </w:r>
      <w:r>
        <w:rPr>
          <w:color w:val="000000"/>
          <w:sz w:val="20"/>
          <w:szCs w:val="20"/>
        </w:rPr>
        <w:t xml:space="preserve"> Tổng kinh phí dự kiến 346,6 tỷ: Trường ĐH Hạ Long 137, 05 tỷ với 5.890; Trường CĐ Việt - Hàn 169 tỷ 2.290 HSSV,  CĐ Y tế 31,4, tỷ với 600 sinh viên.</w:t>
      </w:r>
    </w:p>
  </w:footnote>
  <w:footnote w:id="11">
    <w:p w14:paraId="50C9B406" w14:textId="77777777" w:rsidR="006204AF" w:rsidRDefault="00000000" w:rsidP="00A74D93">
      <w:pPr>
        <w:spacing w:before="60" w:after="60"/>
        <w:ind w:firstLine="567"/>
        <w:jc w:val="both"/>
        <w:rPr>
          <w:sz w:val="20"/>
          <w:szCs w:val="20"/>
        </w:rPr>
      </w:pPr>
      <w:r>
        <w:rPr>
          <w:vertAlign w:val="superscript"/>
        </w:rPr>
        <w:footnoteRef/>
      </w:r>
      <w:r>
        <w:rPr>
          <w:sz w:val="20"/>
          <w:szCs w:val="20"/>
        </w:rPr>
        <w:t xml:space="preserve"> cụ thể: (1) Hỗ trợ tiền đóng học phí cho 2.185 sinh viên với 26.487.515 đồng; (2) Hỗ trợ tiền Ký túc xá cho 1.155 sinh viên; (3) Hỗ trợ tiền mua đồ dùng học tập cho 1.626 sinh viên với kinh phí 3.552.000 đồng; (4) Hỗ trợ tiền ăn cho 570 sinh viên với kinh phí 5.355.000.000 đồng; (5) Thưởng điểm tuyển sinh cho 1.445 sinh viên với kinh phí 23.370.000.000 đồng, trong đó điểm trúng tuyển từ 21,0 – 24,0 là 1.122 sinh viên với kinh phí 16.830.000.000 đồng, điểm trúng tuyển từ 24,0 – 27,0 là 315 sinh viên với kinh phí 6.300.000.000 đồng, điểm trúng tuyển từ 27,0 trở lên là 8 sinh viên với kinh phí 240.000.000 đồng; (6) Thưởng học tập và rèn luyện cho 1.738 sinh viên với kinh phí 25.074.000.000 đồng, trong đó, thưởng sinh viên đạt loại giỏi là 1.539 sinh viên với kinh phí 21.840.000 đồng, thưởng sinh viên đạt loại xuất sắc là 199 sinh viên với kinh phí 3.234.000 đồng; (7) Thưởng làm việc tại các doanh nghiệp trên địa bàn tỉnh Quảng Ninh cho 25 sinh viên với kinh phí 420.000.000 đồng, trong đó sinh viên tốt nghiệp loại giỏi là 22 sinh viên với kinh phí 330.000.000 đồng, sinh viên tốt nghiệp loại xuất sắc là 03 sinh viên với kinh phí 90.000.000.đồng.</w:t>
      </w:r>
    </w:p>
  </w:footnote>
  <w:footnote w:id="12">
    <w:p w14:paraId="650C1F26" w14:textId="77777777" w:rsidR="006204AF" w:rsidRPr="00A74D93" w:rsidRDefault="00000000" w:rsidP="00A74D93">
      <w:pPr>
        <w:spacing w:before="60" w:after="60"/>
        <w:ind w:firstLine="567"/>
        <w:jc w:val="both"/>
      </w:pPr>
      <w:r>
        <w:rPr>
          <w:vertAlign w:val="superscript"/>
        </w:rPr>
        <w:footnoteRef/>
      </w:r>
      <w:r>
        <w:t xml:space="preserve"> </w:t>
      </w:r>
      <w:r>
        <w:rPr>
          <w:sz w:val="20"/>
          <w:szCs w:val="20"/>
        </w:rPr>
        <w:t xml:space="preserve">Cụ thể: (1) Hỗ trợ tiền đóng học phí cho 50 lượt sinh viên với kinh phí 1.323.520 nghìn đồng; (2) Hỗ trợ tiền ăn với 519.000 nghìn đồng. </w:t>
      </w:r>
    </w:p>
  </w:footnote>
  <w:footnote w:id="13">
    <w:p w14:paraId="1D13D95C" w14:textId="77777777" w:rsidR="006204AF" w:rsidRDefault="00000000" w:rsidP="00A74D93">
      <w:pPr>
        <w:spacing w:before="60" w:after="60"/>
        <w:ind w:firstLine="567"/>
        <w:jc w:val="both"/>
        <w:rPr>
          <w:sz w:val="28"/>
          <w:szCs w:val="28"/>
        </w:rPr>
      </w:pPr>
      <w:r w:rsidRPr="00A74D93">
        <w:rPr>
          <w:vertAlign w:val="superscript"/>
        </w:rPr>
        <w:footnoteRef/>
      </w:r>
      <w:r w:rsidRPr="00A74D93">
        <w:t xml:space="preserve"> </w:t>
      </w:r>
      <w:r w:rsidRPr="00A74D93">
        <w:rPr>
          <w:sz w:val="20"/>
          <w:szCs w:val="20"/>
        </w:rPr>
        <w:t>Cụ thể: (1) Hỗ trợ tiền đóng học phí cho 591 sinh viên với 14.363.228.000 đồng bằng 77.8% tổng kinh phí hỗ trợ; (2) Hỗ trợ tiền ký túc xá cho 0 sinh viên bằng 0% tổng kinh phí hỗ trợ; (3) Hỗ trợ tiền mua đồ dùng học tập cho 355 sinh viên với kinh phí 807.450.000 đồng bằng 4.4% tổng kinh phí hỗ trợ; (4) Hỗ trợ tiền ăn cho 239 sinh viên với kinh phí 2.099.900.000 đồng bằng 11.3% tổng kinh phí hỗ trợ; (5) Thưởng học tập và rèn luyện cho 73 sinh viên với kinh phí 1.196.600.000 đồng, trong đó, thưởng sinh viên đạt loại giỏi là 72 sinh viên với kinh phí 1.185.600.000 đồng, thưởng sinh viên đạt loại xuất sắc là 01 sinh viên với kinh phí 11.000.000 đồng bằng  6.5% tổng kinh phí hỗ trợ; (6) Hỗ trợ học tập cho 03 giảng viên với kinh</w:t>
      </w:r>
      <w:r>
        <w:rPr>
          <w:sz w:val="20"/>
          <w:szCs w:val="20"/>
        </w:rPr>
        <w:t xml:space="preserve"> phí 300.000 nghìn đồng.</w:t>
      </w:r>
      <w:r>
        <w:rPr>
          <w:sz w:val="28"/>
          <w:szCs w:val="28"/>
        </w:rPr>
        <w:t xml:space="preserve"> </w:t>
      </w:r>
    </w:p>
    <w:p w14:paraId="1D866F1F" w14:textId="77777777" w:rsidR="006204AF" w:rsidRDefault="006204AF">
      <w:pPr>
        <w:pBdr>
          <w:top w:val="nil"/>
          <w:left w:val="nil"/>
          <w:bottom w:val="nil"/>
          <w:right w:val="nil"/>
          <w:between w:val="nil"/>
        </w:pBdr>
        <w:rPr>
          <w:color w:val="000000"/>
          <w:sz w:val="20"/>
          <w:szCs w:val="20"/>
        </w:rPr>
      </w:pPr>
    </w:p>
  </w:footnote>
  <w:footnote w:id="14">
    <w:p w14:paraId="46A0F9D1" w14:textId="6DA9E5DF" w:rsidR="006204AF" w:rsidRPr="000E30DD" w:rsidRDefault="00000000" w:rsidP="00E96E01">
      <w:pPr>
        <w:spacing w:before="120" w:after="120"/>
        <w:ind w:firstLine="567"/>
        <w:jc w:val="both"/>
        <w:rPr>
          <w:sz w:val="20"/>
          <w:szCs w:val="20"/>
        </w:rPr>
      </w:pPr>
      <w:r>
        <w:rPr>
          <w:vertAlign w:val="superscript"/>
        </w:rPr>
        <w:footnoteRef/>
      </w:r>
      <w:r>
        <w:t xml:space="preserve"> </w:t>
      </w:r>
      <w:r>
        <w:rPr>
          <w:sz w:val="20"/>
          <w:szCs w:val="20"/>
        </w:rPr>
        <w:t xml:space="preserve">Số lượng quân nhân hoàn thành nghĩa vụ quân sự, nghĩa vụ tham gia công an nhân dân trở về địa phương giai đoạn 2020 - 2025 là 11.190 người. Trong đó, quân nhân hoàn thành nghĩa vụ quân sự là 10.555 người, quân nhân hoàn thành nghĩa vụ tham gia Công an nhân dân là 635 người. Hằng năm, tỉnh Quảng Ninh đón khoảng 1.863 quân nhân hoàn thành nghĩa vụ quân sự, nghĩa vụ công an nhân dân trở về địa phương, số quân nhân hoàn thành nghĩa vụ quân sự, nghĩa vụ công an nhân dân có bằng cấp, chứng chỉ chỉ đạt 7,6%. </w:t>
      </w:r>
    </w:p>
  </w:footnote>
  <w:footnote w:id="15">
    <w:p w14:paraId="289CB42C" w14:textId="77777777" w:rsidR="006204AF" w:rsidRDefault="00000000" w:rsidP="00E25C0B">
      <w:pPr>
        <w:jc w:val="both"/>
        <w:rPr>
          <w:sz w:val="20"/>
          <w:szCs w:val="20"/>
        </w:rPr>
      </w:pPr>
      <w:r>
        <w:rPr>
          <w:vertAlign w:val="superscript"/>
        </w:rPr>
        <w:footnoteRef/>
      </w:r>
      <w:r>
        <w:rPr>
          <w:sz w:val="20"/>
          <w:szCs w:val="20"/>
        </w:rPr>
        <w:t xml:space="preserve"> Vận dụng mức hỗ trợ  cho học sinh, học viên ăn ở tập trung theo quy định tại điểm a khoản 2 Điều 6 Nghị quyết 93/2025/NQ-HĐND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D54D" w14:textId="77777777" w:rsidR="006204AF"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F1E47">
      <w:rPr>
        <w:noProof/>
        <w:color w:val="000000"/>
      </w:rPr>
      <w:t>2</w:t>
    </w:r>
    <w:r>
      <w:rPr>
        <w:color w:val="000000"/>
      </w:rPr>
      <w:fldChar w:fldCharType="end"/>
    </w:r>
  </w:p>
  <w:p w14:paraId="1C9F9828" w14:textId="77777777" w:rsidR="006204AF" w:rsidRPr="00A74D93" w:rsidRDefault="006204AF">
    <w:pPr>
      <w:pBdr>
        <w:top w:val="nil"/>
        <w:left w:val="nil"/>
        <w:bottom w:val="nil"/>
        <w:right w:val="nil"/>
        <w:between w:val="nil"/>
      </w:pBdr>
      <w:tabs>
        <w:tab w:val="center" w:pos="4680"/>
        <w:tab w:val="right" w:pos="9360"/>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C6E1" w14:textId="77777777" w:rsidR="00E25C0B" w:rsidRDefault="00E25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AF"/>
    <w:rsid w:val="000E30DD"/>
    <w:rsid w:val="003A5054"/>
    <w:rsid w:val="0054039D"/>
    <w:rsid w:val="00545F0C"/>
    <w:rsid w:val="006204AF"/>
    <w:rsid w:val="0068561B"/>
    <w:rsid w:val="00693584"/>
    <w:rsid w:val="007B3C6C"/>
    <w:rsid w:val="009B1171"/>
    <w:rsid w:val="00A74D93"/>
    <w:rsid w:val="00AE2087"/>
    <w:rsid w:val="00AE64BA"/>
    <w:rsid w:val="00AF4206"/>
    <w:rsid w:val="00BF1E47"/>
    <w:rsid w:val="00DD2ECB"/>
    <w:rsid w:val="00E25C0B"/>
    <w:rsid w:val="00E6411E"/>
    <w:rsid w:val="00E96E01"/>
    <w:rsid w:val="00EA3DD9"/>
    <w:rsid w:val="00F072FB"/>
    <w:rsid w:val="00F35A0A"/>
    <w:rsid w:val="00FF6F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A3F3"/>
  <w15:docId w15:val="{2646B894-62D3-49EC-B54A-704DDDAE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CB"/>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uiPriority w:val="9"/>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unhideWhenUsed/>
    <w:qFormat/>
    <w:pPr>
      <w:keepNext/>
      <w:tabs>
        <w:tab w:val="left" w:pos="2977"/>
      </w:tabs>
      <w:jc w:val="center"/>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bCs/>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Pr>
    <w:tcPr>
      <w:shd w:val="clear" w:color="auto" w:fill="FFFFFF"/>
    </w:tcPr>
  </w:style>
  <w:style w:type="table" w:customStyle="1" w:styleId="a2">
    <w:basedOn w:val="TableNormal0"/>
    <w:tblPr>
      <w:tblStyleRowBandSize w:val="1"/>
      <w:tblStyleColBandSize w:val="1"/>
    </w:tblPr>
    <w:tcPr>
      <w:shd w:val="clear" w:color="auto" w:fill="FFFFFF"/>
    </w:tcPr>
  </w:style>
  <w:style w:type="table" w:customStyle="1" w:styleId="a3">
    <w:basedOn w:val="TableNormal0"/>
    <w:tblPr>
      <w:tblStyleRowBandSize w:val="1"/>
      <w:tblStyleColBandSize w:val="1"/>
    </w:tblPr>
    <w:tcPr>
      <w:shd w:val="clear" w:color="auto" w:fill="FFFFFF"/>
    </w:tcPr>
  </w:style>
  <w:style w:type="paragraph" w:styleId="Header">
    <w:name w:val="header"/>
    <w:basedOn w:val="Normal"/>
    <w:link w:val="HeaderChar"/>
    <w:uiPriority w:val="99"/>
    <w:unhideWhenUsed/>
    <w:rsid w:val="00BF1E47"/>
    <w:pPr>
      <w:tabs>
        <w:tab w:val="center" w:pos="4513"/>
        <w:tab w:val="right" w:pos="9026"/>
      </w:tabs>
    </w:pPr>
  </w:style>
  <w:style w:type="character" w:customStyle="1" w:styleId="HeaderChar">
    <w:name w:val="Header Char"/>
    <w:basedOn w:val="DefaultParagraphFont"/>
    <w:link w:val="Header"/>
    <w:uiPriority w:val="99"/>
    <w:rsid w:val="00BF1E47"/>
  </w:style>
  <w:style w:type="paragraph" w:styleId="Footer">
    <w:name w:val="footer"/>
    <w:basedOn w:val="Normal"/>
    <w:link w:val="FooterChar"/>
    <w:uiPriority w:val="99"/>
    <w:unhideWhenUsed/>
    <w:rsid w:val="00BF1E47"/>
    <w:pPr>
      <w:tabs>
        <w:tab w:val="center" w:pos="4513"/>
        <w:tab w:val="right" w:pos="9026"/>
      </w:tabs>
    </w:pPr>
  </w:style>
  <w:style w:type="character" w:customStyle="1" w:styleId="FooterChar">
    <w:name w:val="Footer Char"/>
    <w:basedOn w:val="DefaultParagraphFont"/>
    <w:link w:val="Footer"/>
    <w:uiPriority w:val="99"/>
    <w:rsid w:val="00BF1E47"/>
  </w:style>
  <w:style w:type="table" w:styleId="TableGrid">
    <w:name w:val="Table Grid"/>
    <w:basedOn w:val="TableNormal"/>
    <w:uiPriority w:val="39"/>
    <w:rsid w:val="00E9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5C0B"/>
    <w:rPr>
      <w:color w:val="0563C1"/>
      <w:u w:val="single"/>
    </w:rPr>
  </w:style>
  <w:style w:type="character" w:styleId="FollowedHyperlink">
    <w:name w:val="FollowedHyperlink"/>
    <w:basedOn w:val="DefaultParagraphFont"/>
    <w:uiPriority w:val="99"/>
    <w:semiHidden/>
    <w:unhideWhenUsed/>
    <w:rsid w:val="00E25C0B"/>
    <w:rPr>
      <w:color w:val="954F72"/>
      <w:u w:val="single"/>
    </w:rPr>
  </w:style>
  <w:style w:type="paragraph" w:customStyle="1" w:styleId="msonormal0">
    <w:name w:val="msonormal"/>
    <w:basedOn w:val="Normal"/>
    <w:rsid w:val="00E25C0B"/>
    <w:pPr>
      <w:spacing w:before="100" w:beforeAutospacing="1" w:after="100" w:afterAutospacing="1"/>
    </w:pPr>
    <w:rPr>
      <w:lang w:val="vi-VN"/>
    </w:rPr>
  </w:style>
  <w:style w:type="paragraph" w:customStyle="1" w:styleId="xl65">
    <w:name w:val="xl65"/>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66">
    <w:name w:val="xl66"/>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67">
    <w:name w:val="xl67"/>
    <w:basedOn w:val="Normal"/>
    <w:rsid w:val="00E25C0B"/>
    <w:pPr>
      <w:shd w:val="clear" w:color="000000" w:fill="FFFFFF"/>
      <w:spacing w:before="100" w:beforeAutospacing="1" w:after="100" w:afterAutospacing="1"/>
      <w:jc w:val="center"/>
      <w:textAlignment w:val="center"/>
    </w:pPr>
    <w:rPr>
      <w:lang w:val="vi-VN"/>
    </w:rPr>
  </w:style>
  <w:style w:type="paragraph" w:customStyle="1" w:styleId="xl68">
    <w:name w:val="xl68"/>
    <w:basedOn w:val="Normal"/>
    <w:rsid w:val="00E25C0B"/>
    <w:pPr>
      <w:shd w:val="clear" w:color="000000" w:fill="FFFFFF"/>
      <w:spacing w:before="100" w:beforeAutospacing="1" w:after="100" w:afterAutospacing="1"/>
      <w:textAlignment w:val="center"/>
    </w:pPr>
    <w:rPr>
      <w:lang w:val="vi-VN"/>
    </w:rPr>
  </w:style>
  <w:style w:type="paragraph" w:customStyle="1" w:styleId="xl69">
    <w:name w:val="xl69"/>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70">
    <w:name w:val="xl70"/>
    <w:basedOn w:val="Normal"/>
    <w:rsid w:val="00E25C0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71">
    <w:name w:val="xl71"/>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rPr>
  </w:style>
  <w:style w:type="paragraph" w:customStyle="1" w:styleId="xl72">
    <w:name w:val="xl72"/>
    <w:basedOn w:val="Normal"/>
    <w:rsid w:val="00E25C0B"/>
    <w:pPr>
      <w:pBdr>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vi-VN"/>
    </w:rPr>
  </w:style>
  <w:style w:type="paragraph" w:customStyle="1" w:styleId="xl73">
    <w:name w:val="xl73"/>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74">
    <w:name w:val="xl74"/>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lang w:val="vi-VN"/>
    </w:rPr>
  </w:style>
  <w:style w:type="paragraph" w:customStyle="1" w:styleId="xl75">
    <w:name w:val="xl75"/>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szCs w:val="20"/>
      <w:lang w:val="vi-VN"/>
    </w:rPr>
  </w:style>
  <w:style w:type="paragraph" w:customStyle="1" w:styleId="xl76">
    <w:name w:val="xl76"/>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77">
    <w:name w:val="xl77"/>
    <w:basedOn w:val="Normal"/>
    <w:rsid w:val="00E25C0B"/>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vi-VN"/>
    </w:rPr>
  </w:style>
  <w:style w:type="paragraph" w:customStyle="1" w:styleId="xl78">
    <w:name w:val="xl78"/>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79">
    <w:name w:val="xl79"/>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lang w:val="vi-VN"/>
    </w:rPr>
  </w:style>
  <w:style w:type="paragraph" w:customStyle="1" w:styleId="xl80">
    <w:name w:val="xl80"/>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lang w:val="vi-VN"/>
    </w:rPr>
  </w:style>
  <w:style w:type="paragraph" w:customStyle="1" w:styleId="xl81">
    <w:name w:val="xl81"/>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lang w:val="vi-VN"/>
    </w:rPr>
  </w:style>
  <w:style w:type="paragraph" w:customStyle="1" w:styleId="xl82">
    <w:name w:val="xl82"/>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83">
    <w:name w:val="xl83"/>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vi-VN"/>
    </w:rPr>
  </w:style>
  <w:style w:type="paragraph" w:customStyle="1" w:styleId="xl84">
    <w:name w:val="xl84"/>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vi-VN"/>
    </w:rPr>
  </w:style>
  <w:style w:type="paragraph" w:customStyle="1" w:styleId="xl85">
    <w:name w:val="xl85"/>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86">
    <w:name w:val="xl86"/>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87">
    <w:name w:val="xl87"/>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lang w:val="vi-VN"/>
    </w:rPr>
  </w:style>
  <w:style w:type="paragraph" w:customStyle="1" w:styleId="xl88">
    <w:name w:val="xl88"/>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rPr>
  </w:style>
  <w:style w:type="paragraph" w:customStyle="1" w:styleId="xl89">
    <w:name w:val="xl89"/>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vi-VN"/>
    </w:rPr>
  </w:style>
  <w:style w:type="paragraph" w:customStyle="1" w:styleId="xl90">
    <w:name w:val="xl90"/>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91">
    <w:name w:val="xl91"/>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92">
    <w:name w:val="xl92"/>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93">
    <w:name w:val="xl93"/>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94">
    <w:name w:val="xl94"/>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95">
    <w:name w:val="xl95"/>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vi-VN"/>
    </w:rPr>
  </w:style>
  <w:style w:type="paragraph" w:customStyle="1" w:styleId="xl96">
    <w:name w:val="xl96"/>
    <w:basedOn w:val="Normal"/>
    <w:rsid w:val="00E25C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97">
    <w:name w:val="xl97"/>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98">
    <w:name w:val="xl98"/>
    <w:basedOn w:val="Normal"/>
    <w:rsid w:val="00E25C0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99">
    <w:name w:val="xl99"/>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vi-VN"/>
    </w:rPr>
  </w:style>
  <w:style w:type="paragraph" w:customStyle="1" w:styleId="xl100">
    <w:name w:val="xl100"/>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01">
    <w:name w:val="xl101"/>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02">
    <w:name w:val="xl102"/>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103">
    <w:name w:val="xl103"/>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vi-VN"/>
    </w:rPr>
  </w:style>
  <w:style w:type="paragraph" w:customStyle="1" w:styleId="xl104">
    <w:name w:val="xl104"/>
    <w:basedOn w:val="Normal"/>
    <w:rsid w:val="00E25C0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05">
    <w:name w:val="xl105"/>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vi-VN"/>
    </w:rPr>
  </w:style>
  <w:style w:type="paragraph" w:customStyle="1" w:styleId="xl106">
    <w:name w:val="xl106"/>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07">
    <w:name w:val="xl107"/>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08">
    <w:name w:val="xl108"/>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rPr>
  </w:style>
  <w:style w:type="paragraph" w:customStyle="1" w:styleId="xl109">
    <w:name w:val="xl109"/>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vi-VN"/>
    </w:rPr>
  </w:style>
  <w:style w:type="paragraph" w:customStyle="1" w:styleId="xl110">
    <w:name w:val="xl110"/>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11">
    <w:name w:val="xl111"/>
    <w:basedOn w:val="Normal"/>
    <w:rsid w:val="00E25C0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rPr>
  </w:style>
  <w:style w:type="paragraph" w:customStyle="1" w:styleId="xl112">
    <w:name w:val="xl112"/>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13">
    <w:name w:val="xl113"/>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14">
    <w:name w:val="xl114"/>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15">
    <w:name w:val="xl115"/>
    <w:basedOn w:val="Normal"/>
    <w:rsid w:val="00E25C0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16">
    <w:name w:val="xl116"/>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17">
    <w:name w:val="xl117"/>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18">
    <w:name w:val="xl118"/>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19">
    <w:name w:val="xl119"/>
    <w:basedOn w:val="Normal"/>
    <w:rsid w:val="00E25C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20">
    <w:name w:val="xl120"/>
    <w:basedOn w:val="Normal"/>
    <w:rsid w:val="00E25C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21">
    <w:name w:val="xl121"/>
    <w:basedOn w:val="Normal"/>
    <w:rsid w:val="00E25C0B"/>
    <w:pPr>
      <w:pBdr>
        <w:top w:val="single" w:sz="4" w:space="0" w:color="auto"/>
        <w:bottom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22">
    <w:name w:val="xl122"/>
    <w:basedOn w:val="Normal"/>
    <w:rsid w:val="00E25C0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123">
    <w:name w:val="xl123"/>
    <w:basedOn w:val="Normal"/>
    <w:rsid w:val="00E25C0B"/>
    <w:pPr>
      <w:pBdr>
        <w:left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124">
    <w:name w:val="xl124"/>
    <w:basedOn w:val="Normal"/>
    <w:rsid w:val="00E25C0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rPr>
  </w:style>
  <w:style w:type="paragraph" w:customStyle="1" w:styleId="xl125">
    <w:name w:val="xl125"/>
    <w:basedOn w:val="Normal"/>
    <w:rsid w:val="00E25C0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vi-VN"/>
    </w:rPr>
  </w:style>
  <w:style w:type="paragraph" w:customStyle="1" w:styleId="xl126">
    <w:name w:val="xl126"/>
    <w:basedOn w:val="Normal"/>
    <w:rsid w:val="00E25C0B"/>
    <w:pPr>
      <w:pBdr>
        <w:top w:val="single" w:sz="4" w:space="0" w:color="auto"/>
        <w:bottom w:val="single" w:sz="4" w:space="0" w:color="auto"/>
      </w:pBdr>
      <w:shd w:val="clear" w:color="000000" w:fill="FFFFFF"/>
      <w:spacing w:before="100" w:beforeAutospacing="1" w:after="100" w:afterAutospacing="1"/>
      <w:jc w:val="center"/>
      <w:textAlignment w:val="center"/>
    </w:pPr>
    <w:rPr>
      <w:lang w:val="vi-VN"/>
    </w:rPr>
  </w:style>
  <w:style w:type="paragraph" w:customStyle="1" w:styleId="xl127">
    <w:name w:val="xl127"/>
    <w:basedOn w:val="Normal"/>
    <w:rsid w:val="00E25C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28">
    <w:name w:val="xl128"/>
    <w:basedOn w:val="Normal"/>
    <w:rsid w:val="00E25C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rPr>
  </w:style>
  <w:style w:type="paragraph" w:customStyle="1" w:styleId="xl129">
    <w:name w:val="xl129"/>
    <w:basedOn w:val="Normal"/>
    <w:rsid w:val="00E25C0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lang w:val="vi-VN"/>
    </w:rPr>
  </w:style>
  <w:style w:type="paragraph" w:customStyle="1" w:styleId="xl130">
    <w:name w:val="xl130"/>
    <w:basedOn w:val="Normal"/>
    <w:rsid w:val="00E25C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31">
    <w:name w:val="xl131"/>
    <w:basedOn w:val="Normal"/>
    <w:rsid w:val="00E25C0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xl132">
    <w:name w:val="xl132"/>
    <w:basedOn w:val="Normal"/>
    <w:rsid w:val="00E25C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rPr>
  </w:style>
  <w:style w:type="paragraph" w:customStyle="1" w:styleId="font5">
    <w:name w:val="font5"/>
    <w:basedOn w:val="Normal"/>
    <w:rsid w:val="009B1171"/>
    <w:pPr>
      <w:spacing w:before="100" w:beforeAutospacing="1" w:after="100" w:afterAutospacing="1"/>
    </w:pPr>
    <w:rPr>
      <w:rFonts w:ascii="Calibri" w:hAnsi="Calibri" w:cs="Calibri"/>
      <w:b/>
      <w:bCs/>
      <w:color w:val="000000"/>
      <w:sz w:val="22"/>
      <w:szCs w:val="22"/>
      <w:lang w:val="vi-VN"/>
    </w:rPr>
  </w:style>
  <w:style w:type="paragraph" w:customStyle="1" w:styleId="font6">
    <w:name w:val="font6"/>
    <w:basedOn w:val="Normal"/>
    <w:rsid w:val="009B1171"/>
    <w:pPr>
      <w:spacing w:before="100" w:beforeAutospacing="1" w:after="100" w:afterAutospacing="1"/>
    </w:pPr>
    <w:rPr>
      <w:b/>
      <w:bCs/>
      <w:color w:val="000000"/>
      <w:sz w:val="22"/>
      <w:szCs w:val="22"/>
      <w:lang w:val="vi-VN"/>
    </w:rPr>
  </w:style>
  <w:style w:type="numbering" w:customStyle="1" w:styleId="NoList1">
    <w:name w:val="No List1"/>
    <w:next w:val="NoList"/>
    <w:uiPriority w:val="99"/>
    <w:semiHidden/>
    <w:unhideWhenUsed/>
    <w:rsid w:val="000E30DD"/>
  </w:style>
  <w:style w:type="character" w:customStyle="1" w:styleId="Heading1Char">
    <w:name w:val="Heading 1 Char"/>
    <w:basedOn w:val="DefaultParagraphFont"/>
    <w:link w:val="Heading1"/>
    <w:uiPriority w:val="9"/>
    <w:rsid w:val="000E30DD"/>
    <w:rPr>
      <w:b/>
      <w:bCs/>
    </w:rPr>
  </w:style>
  <w:style w:type="character" w:customStyle="1" w:styleId="Heading2Char">
    <w:name w:val="Heading 2 Char"/>
    <w:basedOn w:val="DefaultParagraphFont"/>
    <w:link w:val="Heading2"/>
    <w:uiPriority w:val="9"/>
    <w:rsid w:val="000E30DD"/>
    <w:rPr>
      <w:b/>
      <w:bCs/>
      <w:sz w:val="36"/>
      <w:szCs w:val="36"/>
    </w:rPr>
  </w:style>
  <w:style w:type="character" w:customStyle="1" w:styleId="Heading3Char">
    <w:name w:val="Heading 3 Char"/>
    <w:basedOn w:val="DefaultParagraphFont"/>
    <w:link w:val="Heading3"/>
    <w:uiPriority w:val="9"/>
    <w:rsid w:val="000E30DD"/>
    <w:rPr>
      <w:b/>
      <w:bCs/>
      <w:sz w:val="28"/>
      <w:szCs w:val="28"/>
    </w:rPr>
  </w:style>
  <w:style w:type="character" w:customStyle="1" w:styleId="Heading4Char">
    <w:name w:val="Heading 4 Char"/>
    <w:basedOn w:val="DefaultParagraphFont"/>
    <w:link w:val="Heading4"/>
    <w:uiPriority w:val="9"/>
    <w:semiHidden/>
    <w:rsid w:val="000E30DD"/>
    <w:rPr>
      <w:b/>
      <w:bCs/>
    </w:rPr>
  </w:style>
  <w:style w:type="character" w:customStyle="1" w:styleId="Heading5Char">
    <w:name w:val="Heading 5 Char"/>
    <w:basedOn w:val="DefaultParagraphFont"/>
    <w:link w:val="Heading5"/>
    <w:uiPriority w:val="9"/>
    <w:semiHidden/>
    <w:rsid w:val="000E30DD"/>
    <w:rPr>
      <w:b/>
      <w:bCs/>
      <w:i/>
      <w:iCs/>
      <w:sz w:val="26"/>
      <w:szCs w:val="26"/>
    </w:rPr>
  </w:style>
  <w:style w:type="character" w:customStyle="1" w:styleId="Heading6Char">
    <w:name w:val="Heading 6 Char"/>
    <w:basedOn w:val="DefaultParagraphFont"/>
    <w:link w:val="Heading6"/>
    <w:uiPriority w:val="9"/>
    <w:semiHidden/>
    <w:rsid w:val="000E30DD"/>
    <w:rPr>
      <w:b/>
      <w:bCs/>
      <w:sz w:val="20"/>
      <w:szCs w:val="20"/>
    </w:rPr>
  </w:style>
  <w:style w:type="table" w:customStyle="1" w:styleId="TableNormal1">
    <w:name w:val="TableNormal1"/>
    <w:rsid w:val="000E30DD"/>
    <w:tblPr>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0E30DD"/>
    <w:rPr>
      <w:b/>
      <w:bCs/>
      <w:sz w:val="72"/>
      <w:szCs w:val="72"/>
    </w:rPr>
  </w:style>
  <w:style w:type="character" w:customStyle="1" w:styleId="SubtitleChar">
    <w:name w:val="Subtitle Char"/>
    <w:basedOn w:val="DefaultParagraphFont"/>
    <w:link w:val="Subtitle"/>
    <w:uiPriority w:val="11"/>
    <w:rsid w:val="000E30DD"/>
    <w:rPr>
      <w:rFonts w:ascii="Georgia" w:eastAsia="Georgia" w:hAnsi="Georgia" w:cs="Georgia"/>
      <w:i/>
      <w:iCs/>
      <w:color w:val="666666"/>
      <w:sz w:val="48"/>
      <w:szCs w:val="48"/>
    </w:rPr>
  </w:style>
  <w:style w:type="paragraph" w:customStyle="1" w:styleId="font7">
    <w:name w:val="font7"/>
    <w:basedOn w:val="Normal"/>
    <w:rsid w:val="000E30DD"/>
    <w:pPr>
      <w:spacing w:before="100" w:beforeAutospacing="1" w:after="100" w:afterAutospacing="1"/>
    </w:pPr>
    <w:rPr>
      <w:color w:val="000000"/>
      <w:lang w:val="vi-VN"/>
    </w:rPr>
  </w:style>
  <w:style w:type="paragraph" w:customStyle="1" w:styleId="font8">
    <w:name w:val="font8"/>
    <w:basedOn w:val="Normal"/>
    <w:rsid w:val="000E30DD"/>
    <w:pPr>
      <w:spacing w:before="100" w:beforeAutospacing="1" w:after="100" w:afterAutospacing="1"/>
    </w:pPr>
    <w:rPr>
      <w:i/>
      <w:iCs/>
      <w:color w:val="FF0000"/>
      <w:lang w:val="vi-VN"/>
    </w:rPr>
  </w:style>
  <w:style w:type="paragraph" w:customStyle="1" w:styleId="font9">
    <w:name w:val="font9"/>
    <w:basedOn w:val="Normal"/>
    <w:rsid w:val="000E30DD"/>
    <w:pPr>
      <w:spacing w:before="100" w:beforeAutospacing="1" w:after="100" w:afterAutospacing="1"/>
    </w:pPr>
    <w:rPr>
      <w:rFonts w:ascii="MingLiU" w:eastAsia="MingLiU" w:hAnsi="MingLiU"/>
      <w:color w:val="000000"/>
      <w:sz w:val="26"/>
      <w:szCs w:val="26"/>
      <w:lang w:val="vi-VN"/>
    </w:rPr>
  </w:style>
  <w:style w:type="paragraph" w:customStyle="1" w:styleId="xl63">
    <w:name w:val="xl63"/>
    <w:basedOn w:val="Normal"/>
    <w:rsid w:val="000E30DD"/>
    <w:pPr>
      <w:spacing w:before="100" w:beforeAutospacing="1" w:after="100" w:afterAutospacing="1"/>
    </w:pPr>
    <w:rPr>
      <w:sz w:val="28"/>
      <w:szCs w:val="28"/>
      <w:lang w:val="vi-VN"/>
    </w:rPr>
  </w:style>
  <w:style w:type="paragraph" w:customStyle="1" w:styleId="xl64">
    <w:name w:val="xl64"/>
    <w:basedOn w:val="Normal"/>
    <w:rsid w:val="000E3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rPr>
  </w:style>
  <w:style w:type="paragraph" w:customStyle="1" w:styleId="xl133">
    <w:name w:val="xl133"/>
    <w:basedOn w:val="Normal"/>
    <w:rsid w:val="000E30DD"/>
    <w:pPr>
      <w:pBdr>
        <w:top w:val="single" w:sz="4" w:space="0" w:color="auto"/>
        <w:left w:val="single" w:sz="4" w:space="0" w:color="auto"/>
        <w:bottom w:val="single" w:sz="4" w:space="0" w:color="auto"/>
        <w:right w:val="single" w:sz="4" w:space="0" w:color="auto"/>
      </w:pBdr>
      <w:spacing w:before="100" w:beforeAutospacing="1" w:after="100" w:afterAutospacing="1"/>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oNVVwEo8NO3tMQqRKR4Oe0+gaQ==">CgMxLjA4AHIhMXh0enJjMlZaaUdHU3hFbzY0eV9vRDFqR3dUWUxFT3Qw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736E35-1FF8-4926-B0C9-C1901939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8409</Words>
  <Characters>47935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 Tuan</dc:creator>
  <cp:lastModifiedBy>nguyen tuan Phong</cp:lastModifiedBy>
  <cp:revision>3</cp:revision>
  <dcterms:created xsi:type="dcterms:W3CDTF">2026-05-05T10:27:00Z</dcterms:created>
  <dcterms:modified xsi:type="dcterms:W3CDTF">2026-05-05T11:31:00Z</dcterms:modified>
</cp:coreProperties>
</file>